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0CE" w:rsidRPr="00EB5F54" w:rsidRDefault="007B07CE" w:rsidP="0021333E">
      <w:pPr>
        <w:ind w:left="720" w:hanging="720"/>
        <w:rPr>
          <w:b/>
          <w:iCs/>
        </w:rPr>
      </w:pPr>
      <w:r>
        <w:rPr>
          <w:lang w:val="es-ES"/>
        </w:rPr>
        <w:t>(Sólo para ISV Royalty Program)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AB60CE" w:rsidRPr="005C6533" w:rsidTr="009C49D7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AB60CE" w:rsidRPr="00AB60CE" w:rsidRDefault="003774D4" w:rsidP="009A7780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Start w:id="2" w:name="Text33"/>
            <w:bookmarkEnd w:id="0"/>
            <w:bookmarkEnd w:id="1"/>
            <w:bookmarkEnd w:id="2"/>
            <w:r>
              <w:rPr>
                <w:sz w:val="24"/>
                <w:lang w:val="es"/>
              </w:rPr>
              <w:t>Microsoft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es"/>
              </w:rPr>
              <w:sym w:font="Symbol" w:char="F0E2"/>
            </w:r>
            <w:r>
              <w:rPr>
                <w:sz w:val="24"/>
                <w:lang w:val="es"/>
              </w:rPr>
              <w:t xml:space="preserve"> Lync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es"/>
              </w:rPr>
              <w:sym w:font="Symbol" w:char="F0E2"/>
            </w:r>
            <w:r>
              <w:rPr>
                <w:sz w:val="24"/>
                <w:lang w:val="es"/>
              </w:rPr>
              <w:t xml:space="preserve"> Server 2013 Edition, </w:t>
            </w:r>
            <w:r w:rsidR="009A7780" w:rsidRPr="00AB60CE"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9A7780" w:rsidRPr="00AB60CE">
              <w:rPr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9A7780" w:rsidRPr="00AB60CE">
              <w:fldChar w:fldCharType="separate"/>
            </w:r>
            <w:bookmarkStart w:id="3" w:name="_GoBack"/>
            <w:r w:rsidR="009A7780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bookmarkEnd w:id="3"/>
            <w:r w:rsidR="009A7780" w:rsidRPr="00AB60CE">
              <w:fldChar w:fldCharType="end"/>
            </w:r>
            <w:r w:rsidR="009A7780" w:rsidRPr="00022AA3">
              <w:rPr>
                <w:rStyle w:val="FootnoteReference"/>
                <w:rFonts w:cs="Tahoma"/>
                <w:b w:val="0"/>
                <w:sz w:val="24"/>
                <w:lang w:val="es"/>
              </w:rPr>
              <w:footnoteReference w:id="1"/>
            </w:r>
          </w:p>
        </w:tc>
      </w:tr>
      <w:tr w:rsidR="00AB60CE" w:rsidRPr="001B06B2" w:rsidTr="009C49D7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AB60CE" w:rsidRPr="008F450F" w:rsidRDefault="00AB60CE" w:rsidP="00AB60CE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  <w:p w:rsidR="00AB60CE" w:rsidRPr="00AB60CE" w:rsidRDefault="00AB60CE" w:rsidP="00AB60CE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AB60CE">
              <w:rPr>
                <w:rFonts w:cs="Tahoma"/>
                <w:sz w:val="24"/>
                <w:szCs w:val="24"/>
                <w:lang w:val="es-ES"/>
              </w:rPr>
              <w:t>Licencias de servidor:</w:t>
            </w:r>
            <w:r w:rsidRPr="00AB60CE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9A7780" w:rsidRPr="00022AA3">
              <w:rPr>
                <w:rStyle w:val="FootnoteReference"/>
                <w:b w:val="0"/>
                <w:sz w:val="24"/>
                <w:szCs w:val="24"/>
                <w:lang w:val="fr-FR"/>
              </w:rPr>
              <w:footnoteReference w:id="2"/>
            </w:r>
          </w:p>
          <w:p w:rsidR="00AB60CE" w:rsidRPr="00AB60CE" w:rsidRDefault="007B07CE" w:rsidP="00AB60CE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>
              <w:rPr>
                <w:sz w:val="24"/>
                <w:lang w:val="es-ES"/>
              </w:rPr>
              <w:t>Licencias de acceso cliente:</w:t>
            </w:r>
            <w:r w:rsidR="00AB60CE" w:rsidRPr="00AB60CE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9A7780" w:rsidRPr="00022AA3">
              <w:rPr>
                <w:rStyle w:val="FootnoteReference"/>
                <w:b w:val="0"/>
                <w:sz w:val="24"/>
                <w:szCs w:val="24"/>
              </w:rPr>
              <w:footnoteReference w:id="3"/>
            </w:r>
          </w:p>
          <w:p w:rsidR="00AB60CE" w:rsidRPr="001B06B2" w:rsidRDefault="00AB60CE" w:rsidP="00AB60CE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AB60CE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1B06B2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9A7780" w:rsidRPr="001B06B2">
              <w:rPr>
                <w:rFonts w:cs="Tahoma"/>
                <w:b w:val="0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9A7780" w:rsidRPr="00022AA3">
              <w:rPr>
                <w:rStyle w:val="FootnoteReference"/>
                <w:b w:val="0"/>
                <w:sz w:val="24"/>
                <w:szCs w:val="24"/>
              </w:rPr>
              <w:footnoteReference w:id="4"/>
            </w:r>
          </w:p>
          <w:p w:rsidR="00AB60CE" w:rsidRPr="001B06B2" w:rsidRDefault="00AB60CE" w:rsidP="00AB60CE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AB60CE" w:rsidRPr="001B06B2" w:rsidTr="009C49D7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AB60CE" w:rsidRPr="001B06B2" w:rsidRDefault="00AB60CE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it-IT"/>
              </w:rPr>
            </w:pPr>
          </w:p>
        </w:tc>
      </w:tr>
    </w:tbl>
    <w:p w:rsidR="005A6A1C" w:rsidRPr="001B06B2" w:rsidRDefault="00446566" w:rsidP="00446566">
      <w:pPr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"/>
        </w:rPr>
        <w:t>Si usted licenció Microsoft Lync Server 2013 a través de los Programas de MSDN o de Licencias por Volumen de Microsoft, el uso que usted haga de este software estará sujeto a los términos y condiciones de los contratos correspondientes del Programa.</w:t>
      </w:r>
      <w:r w:rsidR="007B07CE" w:rsidRPr="001B06B2">
        <w:rPr>
          <w:lang w:val="it-IT"/>
        </w:rPr>
        <w:t xml:space="preserve"> </w:t>
      </w:r>
      <w:r>
        <w:rPr>
          <w:sz w:val="20"/>
          <w:lang w:val="es"/>
        </w:rPr>
        <w:t>No podrá utilizar este software si no cuenta con una licencia adquirida válidamente para el software desde Microsoft o sus distribuidores licenciados.</w:t>
      </w:r>
    </w:p>
    <w:p w:rsidR="003C2E26" w:rsidRPr="008F450F" w:rsidRDefault="003774D4" w:rsidP="001B06B2">
      <w:pPr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Estos términos de licencia constituyen un contrato entre el licenciante de la aplicación o del conjunto de aplicaciones de software con las que adquirió el software de Microsoft (“Licenciante”) y usted.</w:t>
      </w:r>
      <w:r w:rsidR="007B07CE" w:rsidRPr="001B06B2">
        <w:rPr>
          <w:lang w:val="it-IT"/>
        </w:rPr>
        <w:t xml:space="preserve"> </w:t>
      </w:r>
      <w:r w:rsidR="007B07CE">
        <w:rPr>
          <w:sz w:val="20"/>
          <w:lang w:val="es-ES"/>
        </w:rPr>
        <w:t>Sírvase leerlos detenidamente.</w:t>
      </w:r>
      <w:r w:rsidR="007B07CE" w:rsidRPr="001B06B2">
        <w:rPr>
          <w:lang w:val="it-IT"/>
        </w:rPr>
        <w:t xml:space="preserve"> </w:t>
      </w:r>
      <w:r w:rsidR="007B07CE">
        <w:rPr>
          <w:sz w:val="20"/>
          <w:lang w:val="es-ES"/>
        </w:rPr>
        <w:t>Se aplican al software mencionado anteriormente, el cual incluye el soporte físico en el que lo haya recibido, si corresponde.</w:t>
      </w:r>
      <w:r w:rsidR="007B07CE" w:rsidRPr="001B06B2">
        <w:rPr>
          <w:lang w:val="it-IT"/>
        </w:rPr>
        <w:t xml:space="preserve"> </w:t>
      </w:r>
      <w:r w:rsidR="007B07CE">
        <w:rPr>
          <w:sz w:val="20"/>
          <w:lang w:val="es-ES"/>
        </w:rPr>
        <w:t>Estos</w:t>
      </w:r>
      <w:r w:rsidR="001B06B2">
        <w:rPr>
          <w:sz w:val="20"/>
          <w:lang w:val="es-ES"/>
        </w:rPr>
        <w:t> </w:t>
      </w:r>
      <w:r w:rsidR="007B07CE">
        <w:rPr>
          <w:sz w:val="20"/>
          <w:lang w:val="es-ES"/>
        </w:rPr>
        <w:t>términos también se aplican a cualquier</w:t>
      </w:r>
    </w:p>
    <w:p w:rsidR="003C2E26" w:rsidRPr="008F450F" w:rsidRDefault="007B07CE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actualización,</w:t>
      </w:r>
    </w:p>
    <w:p w:rsidR="003C2E26" w:rsidRPr="008F450F" w:rsidRDefault="007B07CE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complemento y</w:t>
      </w:r>
    </w:p>
    <w:p w:rsidR="003C2E26" w:rsidRPr="008F450F" w:rsidRDefault="007B07CE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servicio basado en Internet</w:t>
      </w:r>
    </w:p>
    <w:p w:rsidR="00AB60CE" w:rsidRPr="001B06B2" w:rsidRDefault="005A6A1C" w:rsidP="00AB60CE">
      <w:pPr>
        <w:rPr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1B06B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sz w:val="20"/>
          <w:szCs w:val="20"/>
          <w:lang w:val="es-ES"/>
        </w:rPr>
        <w:t>En tal caso, se aplicarán estos otros términos.</w:t>
      </w:r>
      <w:r w:rsidRPr="001B06B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sz w:val="20"/>
          <w:szCs w:val="20"/>
          <w:lang w:val="es-ES"/>
        </w:rPr>
        <w:t>Microsoft Corporation o una de sus filiales (conjuntamente “Microsoft”) ha licenciado el software al</w:t>
      </w:r>
      <w:r w:rsidR="00562DAF">
        <w:rPr>
          <w:rFonts w:eastAsia="SimSun"/>
          <w:sz w:val="20"/>
          <w:szCs w:val="20"/>
          <w:lang w:val="es-ES"/>
        </w:rPr>
        <w:t> </w:t>
      </w:r>
      <w:r w:rsidRPr="008F450F">
        <w:rPr>
          <w:rFonts w:eastAsia="SimSun"/>
          <w:sz w:val="20"/>
          <w:szCs w:val="20"/>
          <w:lang w:val="es-ES"/>
        </w:rPr>
        <w:t>Licenciante.</w:t>
      </w:r>
    </w:p>
    <w:p w:rsidR="00AB60CE" w:rsidRPr="001B06B2" w:rsidRDefault="00AB60CE" w:rsidP="00AB60CE">
      <w:pPr>
        <w:pStyle w:val="Preamble"/>
        <w:rPr>
          <w:b w:val="0"/>
          <w:bCs w:val="0"/>
          <w:sz w:val="20"/>
          <w:szCs w:val="20"/>
          <w:lang w:val="it-IT"/>
        </w:rPr>
      </w:pPr>
      <w:r w:rsidRPr="008F450F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Pr="001B06B2">
        <w:rPr>
          <w:b w:val="0"/>
          <w:bCs w:val="0"/>
          <w:sz w:val="20"/>
          <w:szCs w:val="20"/>
          <w:lang w:val="it-IT"/>
        </w:rPr>
        <w:t xml:space="preserve"> </w:t>
      </w:r>
      <w:r w:rsidRPr="008F450F">
        <w:rPr>
          <w:b w:val="0"/>
          <w:bCs w:val="0"/>
          <w:sz w:val="20"/>
          <w:szCs w:val="20"/>
          <w:lang w:val="es-ES"/>
        </w:rPr>
        <w:t>Si cualquiera de los términos contenidos en el software entrara en conflicto con estos términos, regirán estos últimos.</w:t>
      </w:r>
    </w:p>
    <w:p w:rsidR="003C2E26" w:rsidRPr="001B06B2" w:rsidRDefault="005A6A1C">
      <w:pPr>
        <w:pStyle w:val="Preamble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1B06B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sz w:val="20"/>
          <w:szCs w:val="20"/>
          <w:lang w:val="es-ES"/>
        </w:rPr>
        <w:t>Si no los acepta, no utilice el software.</w:t>
      </w:r>
      <w:r w:rsidR="007B07CE" w:rsidRPr="001B06B2">
        <w:rPr>
          <w:lang w:val="it-IT"/>
        </w:rPr>
        <w:t xml:space="preserve"> </w:t>
      </w:r>
      <w:r w:rsidR="007B07CE">
        <w:rPr>
          <w:sz w:val="20"/>
          <w:lang w:val="es-ES"/>
        </w:rPr>
        <w:t>En su lugar, devuélvalo al lugar de adquisición para un reembolso o crédito.</w:t>
      </w:r>
    </w:p>
    <w:p w:rsidR="003C2E26" w:rsidRPr="001B06B2" w:rsidRDefault="003774D4" w:rsidP="003774D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"/>
        </w:rPr>
        <w:t>Si cumple con estos términos de licencia, dispone de los siguientes derechos perpetuos.</w:t>
      </w:r>
    </w:p>
    <w:p w:rsidR="003C2E26" w:rsidRPr="008F450F" w:rsidRDefault="007B07CE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INTRODUCCIÓN.</w:t>
      </w:r>
    </w:p>
    <w:p w:rsidR="003C2E26" w:rsidRPr="008F450F" w:rsidRDefault="005A6A1C">
      <w:pPr>
        <w:pStyle w:val="Heading2"/>
        <w:widowControl w:val="0"/>
        <w:rPr>
          <w:rFonts w:eastAsia="SimSun"/>
          <w:b w:val="0"/>
          <w:bCs w:val="0"/>
          <w:sz w:val="20"/>
          <w:szCs w:val="20"/>
        </w:rPr>
      </w:pPr>
      <w:r w:rsidRPr="008F450F">
        <w:rPr>
          <w:rFonts w:eastAsia="SimSun"/>
          <w:sz w:val="20"/>
          <w:szCs w:val="20"/>
          <w:lang w:val="es-ES"/>
        </w:rPr>
        <w:t>Software.</w:t>
      </w:r>
      <w:r w:rsidR="007B07CE">
        <w:t xml:space="preserve"> </w:t>
      </w:r>
      <w:r w:rsidR="007B07CE">
        <w:rPr>
          <w:b w:val="0"/>
          <w:sz w:val="20"/>
          <w:lang w:val="es-ES"/>
        </w:rPr>
        <w:t>El software incluye: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software de servidor; y</w:t>
      </w:r>
    </w:p>
    <w:p w:rsidR="003C2E26" w:rsidRPr="00022AA3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software adicional que sólo se puede utilizar con el software de servidor directamente, o indirectamente a</w:t>
      </w:r>
      <w:r w:rsidR="008F4EEC">
        <w:rPr>
          <w:sz w:val="20"/>
          <w:lang w:val="es-ES"/>
        </w:rPr>
        <w:t> </w:t>
      </w:r>
      <w:r>
        <w:rPr>
          <w:sz w:val="20"/>
          <w:lang w:val="es-ES"/>
        </w:rPr>
        <w:t>través de otro software adicional</w:t>
      </w:r>
      <w:r>
        <w:rPr>
          <w:rFonts w:ascii="Times New Roman"/>
          <w:sz w:val="20"/>
          <w:lang w:val="es-ES"/>
        </w:rPr>
        <w:t>.</w:t>
      </w:r>
    </w:p>
    <w:p w:rsidR="00022AA3" w:rsidRPr="001B06B2" w:rsidRDefault="00022AA3" w:rsidP="00022AA3">
      <w:pPr>
        <w:pStyle w:val="Bullet3"/>
        <w:widowControl w:val="0"/>
        <w:numPr>
          <w:ilvl w:val="0"/>
          <w:numId w:val="0"/>
        </w:numPr>
        <w:ind w:left="720"/>
        <w:rPr>
          <w:rFonts w:eastAsia="SimSun"/>
          <w:sz w:val="20"/>
          <w:szCs w:val="20"/>
          <w:lang w:val="it-IT"/>
        </w:rPr>
      </w:pPr>
    </w:p>
    <w:p w:rsidR="003C2E26" w:rsidRPr="001B06B2" w:rsidRDefault="005A6A1C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lastRenderedPageBreak/>
        <w:t>Modelo de licencia.</w:t>
      </w:r>
      <w:r w:rsidR="007B07CE" w:rsidRPr="001B06B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El software se licencia según el: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la cantidad de instancias del software de servidor que usted ejecuta;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la cantidad de dispositivos y usuarios que acceden a las instancias del software de servidor; y</w:t>
      </w:r>
    </w:p>
    <w:p w:rsidR="003C2E26" w:rsidRPr="001B06B2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la funcionalidad de software de servidor a la que se accede.</w:t>
      </w:r>
    </w:p>
    <w:p w:rsidR="003C2E26" w:rsidRPr="008F450F" w:rsidRDefault="007B07CE">
      <w:pPr>
        <w:pStyle w:val="Heading2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Terminología de las licencias.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b/>
          <w:sz w:val="20"/>
          <w:lang w:val="es-ES"/>
        </w:rPr>
        <w:t>Instancia.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Se crea una “instancia” del software al ejecutar el procedimiento de configuración o instalación del software.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También se crea una instancia del software al duplicar una instancia existente.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Las referencias al software hechas en este contrato incluyen las “instancias” del software.</w:t>
      </w:r>
    </w:p>
    <w:p w:rsidR="003C2E26" w:rsidRPr="001B06B2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Ejecución de una instancia.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Se “ejecuta una instancia” del software al cargarla en la memoria y ejecutar una o varias de sus instrucciones.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3C2E26" w:rsidRPr="001B06B2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Entorno de sistema operativo.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Un “entorno de sistema operativo” es:</w:t>
      </w:r>
    </w:p>
    <w:p w:rsidR="003C2E26" w:rsidRPr="001B06B2" w:rsidRDefault="007B07C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3C2E26" w:rsidRPr="001B06B2" w:rsidRDefault="007B07C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3C2E26" w:rsidRPr="001B06B2" w:rsidRDefault="005A6A1C" w:rsidP="002244C2">
      <w:pPr>
        <w:pStyle w:val="Body3"/>
        <w:widowControl w:val="0"/>
        <w:rPr>
          <w:rFonts w:eastAsia="SimSun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1B06B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sz w:val="20"/>
          <w:szCs w:val="20"/>
          <w:lang w:val="es-ES"/>
        </w:rPr>
        <w:t>Un entorno de sistema operativo físico se</w:t>
      </w:r>
      <w:r w:rsidR="002244C2">
        <w:rPr>
          <w:rFonts w:eastAsia="SimSun"/>
          <w:sz w:val="20"/>
          <w:szCs w:val="20"/>
          <w:lang w:val="es-ES"/>
        </w:rPr>
        <w:t> </w:t>
      </w:r>
      <w:r w:rsidRPr="008F450F">
        <w:rPr>
          <w:rFonts w:eastAsia="SimSun"/>
          <w:sz w:val="20"/>
          <w:szCs w:val="20"/>
          <w:lang w:val="es-ES"/>
        </w:rPr>
        <w:t>configura para ejecutarse directamente en un sistema de hardware físico.</w:t>
      </w:r>
      <w:r w:rsidRPr="001B06B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</w:t>
      </w:r>
      <w:r w:rsidR="002244C2">
        <w:rPr>
          <w:rFonts w:eastAsia="SimSun"/>
          <w:sz w:val="20"/>
          <w:szCs w:val="20"/>
          <w:lang w:val="es-ES"/>
        </w:rPr>
        <w:t> </w:t>
      </w:r>
      <w:r w:rsidRPr="008F450F">
        <w:rPr>
          <w:rFonts w:eastAsia="SimSun"/>
          <w:sz w:val="20"/>
          <w:szCs w:val="20"/>
          <w:lang w:val="es-ES"/>
        </w:rPr>
        <w:t>tecnologías parecidas) o para proporcionar servicios de virtualización de hardware (p. ej.: tecnología de virtualización de Microsoft o tecnologías parecidas) se considera parte del entorno de sistema operativo físico.</w:t>
      </w:r>
      <w:r w:rsidR="002244C2">
        <w:rPr>
          <w:rFonts w:eastAsia="SimSun"/>
          <w:sz w:val="20"/>
          <w:szCs w:val="20"/>
          <w:lang w:val="it-IT"/>
        </w:rPr>
        <w:t> </w:t>
      </w:r>
      <w:r w:rsidRPr="008F450F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</w:t>
      </w:r>
      <w:r w:rsidR="002244C2">
        <w:rPr>
          <w:rFonts w:eastAsia="SimSun"/>
          <w:sz w:val="20"/>
          <w:szCs w:val="20"/>
          <w:lang w:val="es-ES"/>
        </w:rPr>
        <w:t> </w:t>
      </w:r>
      <w:r w:rsidRPr="008F450F">
        <w:rPr>
          <w:rFonts w:eastAsia="SimSun"/>
          <w:sz w:val="20"/>
          <w:szCs w:val="20"/>
          <w:lang w:val="es-ES"/>
        </w:rPr>
        <w:t>(o</w:t>
      </w:r>
      <w:r w:rsidR="008F4EEC">
        <w:rPr>
          <w:rFonts w:eastAsia="SimSun"/>
          <w:sz w:val="20"/>
          <w:szCs w:val="20"/>
          <w:lang w:val="es-ES"/>
        </w:rPr>
        <w:t> </w:t>
      </w:r>
      <w:r w:rsidRPr="008F450F">
        <w:rPr>
          <w:rFonts w:eastAsia="SimSun"/>
          <w:sz w:val="20"/>
          <w:szCs w:val="20"/>
          <w:lang w:val="es-ES"/>
        </w:rPr>
        <w:t>emulado de cualquier otro modo).</w:t>
      </w:r>
      <w:r w:rsidR="007B07CE" w:rsidRPr="001B06B2">
        <w:rPr>
          <w:lang w:val="it-IT"/>
        </w:rPr>
        <w:t xml:space="preserve"> </w:t>
      </w:r>
      <w:r w:rsidR="007B07CE">
        <w:rPr>
          <w:sz w:val="20"/>
          <w:lang w:val="es-ES"/>
        </w:rPr>
        <w:t>Un sistema de hardware físico puede tener uno o ambos elementos siguientes:</w:t>
      </w:r>
    </w:p>
    <w:p w:rsidR="003C2E26" w:rsidRPr="001B06B2" w:rsidRDefault="007B07C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un entorno de sistema operativo físico,</w:t>
      </w:r>
    </w:p>
    <w:p w:rsidR="003C2E26" w:rsidRPr="001B06B2" w:rsidRDefault="007B07C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uno o varios entornos de sistema operativo virtuales.</w:t>
      </w:r>
    </w:p>
    <w:p w:rsidR="003C2E26" w:rsidRPr="001B06B2" w:rsidRDefault="007B07CE" w:rsidP="0065489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Servidor.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Un servidor es un sistema de hardware físico capaz de ejecutar el software de servidor.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Una</w:t>
      </w:r>
      <w:r w:rsidR="00654893">
        <w:rPr>
          <w:sz w:val="20"/>
          <w:lang w:val="es-ES"/>
        </w:rPr>
        <w:t> </w:t>
      </w:r>
      <w:r>
        <w:rPr>
          <w:sz w:val="20"/>
          <w:lang w:val="es-ES"/>
        </w:rPr>
        <w:t>partición o división de hardware se considera un sistema de hardware físico independiente.</w:t>
      </w:r>
    </w:p>
    <w:p w:rsidR="003C2E26" w:rsidRPr="001B06B2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Cesión de una licencia.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“Ceder una licencia” significa simplemente designar dicha licencia a un servidor, dispositivo o usuario.</w:t>
      </w:r>
    </w:p>
    <w:p w:rsidR="003C2E26" w:rsidRPr="008F450F" w:rsidRDefault="007B07CE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DERECHOS DE USO.</w:t>
      </w:r>
    </w:p>
    <w:p w:rsidR="003C2E26" w:rsidRPr="001B06B2" w:rsidRDefault="007B07CE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Cesión de la licencia al servidor.</w:t>
      </w:r>
    </w:p>
    <w:p w:rsidR="003C2E26" w:rsidRPr="001B06B2" w:rsidRDefault="005A6A1C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1B06B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sz w:val="20"/>
          <w:szCs w:val="20"/>
          <w:lang w:val="es-ES"/>
        </w:rPr>
        <w:t>Ese servidor será el servidor licenciado para esa licencia en</w:t>
      </w:r>
      <w:r w:rsidR="008F4EEC">
        <w:rPr>
          <w:rFonts w:eastAsia="SimSun"/>
          <w:sz w:val="20"/>
          <w:szCs w:val="20"/>
          <w:lang w:val="es-ES"/>
        </w:rPr>
        <w:t> </w:t>
      </w:r>
      <w:r w:rsidRPr="008F450F">
        <w:rPr>
          <w:rFonts w:eastAsia="SimSun"/>
          <w:sz w:val="20"/>
          <w:szCs w:val="20"/>
          <w:lang w:val="es-ES"/>
        </w:rPr>
        <w:t>particular.</w:t>
      </w:r>
      <w:r w:rsidR="007B07CE" w:rsidRPr="001B06B2">
        <w:rPr>
          <w:lang w:val="it-IT"/>
        </w:rPr>
        <w:t xml:space="preserve"> </w:t>
      </w:r>
      <w:r w:rsidR="007B07CE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3C2E26" w:rsidRPr="001B06B2" w:rsidRDefault="005A6A1C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1B06B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 w:rsidR="00562DAF">
        <w:rPr>
          <w:sz w:val="20"/>
          <w:lang w:val="es-ES"/>
        </w:rPr>
        <w:t> </w:t>
      </w:r>
      <w:r w:rsidRPr="008F450F">
        <w:rPr>
          <w:rFonts w:eastAsia="SimSun"/>
          <w:sz w:val="20"/>
          <w:szCs w:val="20"/>
          <w:lang w:val="es-ES"/>
        </w:rPr>
        <w:t>causa de un fallo de hardware permanente.</w:t>
      </w:r>
      <w:r w:rsidR="007B07CE" w:rsidRPr="001B06B2">
        <w:rPr>
          <w:lang w:val="it-IT"/>
        </w:rPr>
        <w:t xml:space="preserve"> </w:t>
      </w:r>
      <w:r w:rsidR="007B07CE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3C2E26" w:rsidRPr="001B06B2" w:rsidRDefault="005A6A1C" w:rsidP="006E723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Ejecución de instancias del software de servidor.</w:t>
      </w:r>
      <w:r w:rsidR="007B07CE" w:rsidRPr="001B06B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Puede ejecutar, en cualquier momento, una instancia del</w:t>
      </w:r>
      <w:r w:rsidR="006E723F">
        <w:rPr>
          <w:b w:val="0"/>
          <w:sz w:val="20"/>
          <w:lang w:val="es-ES"/>
        </w:rPr>
        <w:t> </w:t>
      </w:r>
      <w:r w:rsidR="007B07CE">
        <w:rPr>
          <w:b w:val="0"/>
          <w:sz w:val="20"/>
          <w:lang w:val="es-ES"/>
        </w:rPr>
        <w:t>software de servidor en un entorno de sistema operativo físico o virtual en el servidor licenciado.</w:t>
      </w:r>
    </w:p>
    <w:p w:rsidR="003C2E26" w:rsidRPr="001B06B2" w:rsidRDefault="005A6A1C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Ejecución de instancias de software adicional.</w:t>
      </w:r>
      <w:r w:rsidRPr="008F450F">
        <w:rPr>
          <w:rFonts w:eastAsia="SimSun"/>
          <w:sz w:val="20"/>
          <w:szCs w:val="20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Puede ejecutar o utilizar de otra forma cualquier número de</w:t>
      </w:r>
      <w:r w:rsidR="00562DAF">
        <w:rPr>
          <w:sz w:val="20"/>
          <w:lang w:val="es-ES"/>
        </w:rPr>
        <w:t> </w:t>
      </w:r>
      <w:r w:rsidRPr="008F450F">
        <w:rPr>
          <w:rFonts w:eastAsia="SimSun"/>
          <w:b w:val="0"/>
          <w:sz w:val="20"/>
          <w:szCs w:val="20"/>
          <w:lang w:val="es-ES"/>
        </w:rPr>
        <w:t>instancias de software adicional indicados a continuación en entornos de sistema operativo físicos virtuales en cualquier número de dispositivos.</w:t>
      </w:r>
      <w:r w:rsidR="007B07CE" w:rsidRPr="001B06B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Puede utilizar software adicional sólo con el software de servidor directamente, o indirectamente a través de otro software adicional.</w:t>
      </w:r>
    </w:p>
    <w:p w:rsidR="003C2E26" w:rsidRPr="008F450F" w:rsidRDefault="003774D4" w:rsidP="003774D4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lastRenderedPageBreak/>
        <w:t>Microsoft Lync Phone Edition</w:t>
      </w:r>
      <w:r w:rsidR="007B07CE">
        <w:t xml:space="preserve"> 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Panel de Control de Microsoft Lync Server 2013</w:t>
      </w:r>
      <w:r>
        <w:t xml:space="preserve"> </w:t>
      </w:r>
    </w:p>
    <w:p w:rsidR="003C2E26" w:rsidRPr="008F450F" w:rsidRDefault="003774D4" w:rsidP="003774D4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Microsoft Lync Web App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Generador de Topología</w:t>
      </w:r>
      <w:r>
        <w:t xml:space="preserve"> 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Herramientas Administrativas</w:t>
      </w:r>
      <w:r>
        <w:t xml:space="preserve"> </w:t>
      </w:r>
    </w:p>
    <w:p w:rsidR="003C2E26" w:rsidRPr="008F450F" w:rsidRDefault="003774D4" w:rsidP="003774D4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PowerShell Snap-In</w:t>
      </w:r>
      <w:r w:rsidR="007B07CE">
        <w:t xml:space="preserve"> </w:t>
      </w:r>
    </w:p>
    <w:p w:rsidR="003C2E26" w:rsidRPr="002244C2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Microsoft Lync Server 2013 de la forma que se implementa en:</w:t>
      </w:r>
      <w:r w:rsidR="005A6A1C" w:rsidRPr="002244C2">
        <w:rPr>
          <w:rFonts w:eastAsia="SimSun"/>
          <w:sz w:val="20"/>
          <w:szCs w:val="20"/>
          <w:lang w:val="it-IT"/>
        </w:rPr>
        <w:t xml:space="preserve"> </w:t>
      </w:r>
    </w:p>
    <w:p w:rsidR="003C2E26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Servidor de Monitoreo y Archivado</w:t>
      </w:r>
      <w:r>
        <w:t xml:space="preserve"> </w:t>
      </w:r>
    </w:p>
    <w:p w:rsidR="003C2E26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Servidor de Audioconferencia/Videoconferencia</w:t>
      </w:r>
      <w:r>
        <w:t xml:space="preserve"> </w:t>
      </w:r>
    </w:p>
    <w:p w:rsidR="003C2E26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Servidor de Administración Central</w:t>
      </w:r>
      <w:r>
        <w:t xml:space="preserve"> </w:t>
      </w:r>
    </w:p>
    <w:p w:rsidR="003C2E26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Director</w:t>
      </w:r>
      <w:r>
        <w:t xml:space="preserve"> </w:t>
      </w:r>
    </w:p>
    <w:p w:rsidR="003C2E26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Servidor Perimetral</w:t>
      </w:r>
      <w:r>
        <w:t xml:space="preserve"> </w:t>
      </w:r>
    </w:p>
    <w:p w:rsidR="003C2E26" w:rsidRPr="008F450F" w:rsidRDefault="003774D4" w:rsidP="003774D4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"/>
        </w:rPr>
        <w:t>Rol Servidor de Chat Persistente</w:t>
      </w:r>
      <w:r w:rsidR="007B07CE">
        <w:t xml:space="preserve"> </w:t>
      </w:r>
    </w:p>
    <w:p w:rsidR="003C2E26" w:rsidRPr="008F450F" w:rsidRDefault="003774D4" w:rsidP="003774D4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"/>
        </w:rPr>
        <w:t>Rol Servidor de Aplicación Web de Lync</w:t>
      </w:r>
      <w:r w:rsidR="007B07CE">
        <w:t xml:space="preserve"> </w:t>
      </w:r>
    </w:p>
    <w:p w:rsidR="003C2E26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Servidor de Mediación</w:t>
      </w:r>
      <w:r>
        <w:t xml:space="preserve"> </w:t>
      </w:r>
    </w:p>
    <w:p w:rsidR="003C2E26" w:rsidRPr="002244C2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Rol Servidor de Acceso a Uso Compartido de Aplicaciones</w:t>
      </w:r>
      <w:r w:rsidRPr="002244C2">
        <w:rPr>
          <w:lang w:val="it-IT"/>
        </w:rPr>
        <w:t xml:space="preserve"> </w:t>
      </w:r>
    </w:p>
    <w:p w:rsidR="003C2E26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Survivable Branco Applicance</w:t>
      </w:r>
      <w:r>
        <w:t xml:space="preserve"> </w:t>
      </w:r>
    </w:p>
    <w:p w:rsidR="003C2E26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Servidor de Aplicaciones de Comunicaciones Unidas</w:t>
      </w:r>
      <w:r>
        <w:t xml:space="preserve"> </w:t>
      </w:r>
    </w:p>
    <w:p w:rsidR="0076683F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Servidor de Conferencia Web</w:t>
      </w:r>
    </w:p>
    <w:p w:rsidR="0076683F" w:rsidRPr="008F450F" w:rsidRDefault="003774D4" w:rsidP="003774D4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"/>
        </w:rPr>
        <w:t>Rol Servidor de Movilidad</w:t>
      </w:r>
    </w:p>
    <w:p w:rsidR="003C2E26" w:rsidRPr="008F450F" w:rsidRDefault="003774D4" w:rsidP="003774D4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"/>
        </w:rPr>
        <w:t>Rol Servidor de Autodescubrimiento</w:t>
      </w:r>
      <w:r w:rsidR="007B07CE">
        <w:t xml:space="preserve"> </w:t>
      </w:r>
    </w:p>
    <w:p w:rsidR="003C2E26" w:rsidRPr="002244C2" w:rsidRDefault="005A6A1C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Creación y almacenamiento de instancias en los servidores o en el soporte físico de almacenamiento.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En virtud de cada licencia de software que adquiera, dispone de los derechos adicionales siguientes: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Puede crear cualquier número de instancias de software de servidor y de software adicional.</w:t>
      </w:r>
    </w:p>
    <w:p w:rsidR="003C2E26" w:rsidRPr="002244C2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Puede almacenar instancias de software de servidor y de software adicional en cualquiera de los servidores o</w:t>
      </w:r>
      <w:r w:rsidR="00562DAF">
        <w:rPr>
          <w:sz w:val="20"/>
          <w:lang w:val="es-ES"/>
        </w:rPr>
        <w:t> </w:t>
      </w:r>
      <w:r>
        <w:rPr>
          <w:sz w:val="20"/>
          <w:lang w:val="es-ES"/>
        </w:rPr>
        <w:t>del soporte físico de almacenamiento.</w:t>
      </w:r>
    </w:p>
    <w:p w:rsidR="003C2E26" w:rsidRPr="002244C2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Puede crear y almacenar instancias de software de servidor y de software adicional únicamente para ejercer su derecho a ejecutar instancias de software de servidor en virtud de cualquiera de sus licencias de software del modo descrito (por ejemplo, no puede distribuir instancias a terceros).</w:t>
      </w:r>
    </w:p>
    <w:p w:rsidR="003C2E26" w:rsidRPr="002244C2" w:rsidRDefault="005A6A1C" w:rsidP="003774D4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Programas de Microsoft incluidos.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El software contiene otros programas de Microsoft.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="003774D4">
        <w:rPr>
          <w:b w:val="0"/>
          <w:sz w:val="20"/>
          <w:lang w:val="es"/>
        </w:rPr>
        <w:t>Estos términos de licencia los identifican e indican si los términos de licencia de cada uno de esos programas se aplican al uso que usted hace de ellos o si estos términos de licencia se aplican al uso que usted hace de ellos.</w:t>
      </w:r>
      <w:r w:rsidR="007B07CE" w:rsidRPr="002244C2">
        <w:rPr>
          <w:lang w:val="it-IT"/>
        </w:rPr>
        <w:t xml:space="preserve"> </w:t>
      </w:r>
      <w:r w:rsidR="003774D4">
        <w:rPr>
          <w:b w:val="0"/>
          <w:sz w:val="20"/>
          <w:lang w:val="es"/>
        </w:rPr>
        <w:t>Para los programas incluidos pero no identificados, los términos de licencia de esos programas se aplican al uso que haga de ellos.</w:t>
      </w:r>
    </w:p>
    <w:p w:rsidR="003C2E26" w:rsidRPr="002244C2" w:rsidRDefault="005A6A1C" w:rsidP="003774D4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Programas de terceros.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="003774D4">
        <w:rPr>
          <w:b w:val="0"/>
          <w:sz w:val="20"/>
          <w:lang w:val="es"/>
        </w:rPr>
        <w:t>El software puede incluir programas de terceros que Microsoft, no el tercero, le licencia bajo este contrato.</w:t>
      </w:r>
      <w:r w:rsidR="007B07CE" w:rsidRPr="002244C2">
        <w:rPr>
          <w:lang w:val="it-IT"/>
        </w:rPr>
        <w:t xml:space="preserve"> </w:t>
      </w:r>
      <w:r w:rsidR="003774D4">
        <w:rPr>
          <w:b w:val="0"/>
          <w:sz w:val="20"/>
          <w:lang w:val="es"/>
        </w:rPr>
        <w:t>Las notificaciones, si las hay, para el programa de terceros se incluyen solo con fines informativos.</w:t>
      </w:r>
    </w:p>
    <w:p w:rsidR="003C2E26" w:rsidRPr="002244C2" w:rsidRDefault="007536D3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REQUISITOS DE LICENCIA Y/O DERECHOS DE USO ADICIONALES.</w:t>
      </w:r>
    </w:p>
    <w:p w:rsidR="00233C40" w:rsidRPr="008C49CA" w:rsidRDefault="007B07CE" w:rsidP="00AB60CE">
      <w:pPr>
        <w:pStyle w:val="Heading2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Software de Tiempo de Ejecución-Uso Restringido.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es de “Tiempo de Ejecución-Uso Restringido”; como tal, sólo se puede utilizar para ejecutar las aplicaciones llave en mano de software integradas o el conjunto de aplicaciones entregadas por el Licenciante o en nombre de éste (las aplicaciones denominadas “Solución Unificada”) únicamente como parte de la Solución Unificada.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no puede ser utilizado (i) para desarrollar y/o (ii) junto a nuevas aplicaciones diferentes a las contenidas en la Solución Unificada.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Sin embargo, la disposición anterior no le prohíbe utilizar un entorno de configuración que sea parte de la Solución Unificada para configurar dicha Solución Unificada.</w:t>
      </w:r>
    </w:p>
    <w:p w:rsidR="003C2E26" w:rsidRPr="008F450F" w:rsidRDefault="007B07CE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Licencias de acceso cliente (CALs)</w:t>
      </w:r>
    </w:p>
    <w:p w:rsidR="003C2E26" w:rsidRPr="002244C2" w:rsidRDefault="005A6A1C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b w:val="0"/>
          <w:bCs w:val="0"/>
          <w:sz w:val="20"/>
          <w:szCs w:val="20"/>
          <w:lang w:val="es-ES"/>
        </w:rPr>
        <w:t>Debe adquirir y ceder la CAL correspondiente a cada dispositivo o usuario que acceda a sus instancias del</w:t>
      </w:r>
      <w:r w:rsidR="00562DAF">
        <w:rPr>
          <w:sz w:val="20"/>
          <w:lang w:val="es-ES"/>
        </w:rPr>
        <w:t> </w:t>
      </w:r>
      <w:r w:rsidRPr="008F450F">
        <w:rPr>
          <w:rFonts w:eastAsia="SimSun"/>
          <w:b w:val="0"/>
          <w:bCs w:val="0"/>
          <w:sz w:val="20"/>
          <w:szCs w:val="20"/>
          <w:lang w:val="es-ES"/>
        </w:rPr>
        <w:t>software de servidor directa o indirectamente.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Una partición o división de hardware se considera un dispositivo independiente.</w:t>
      </w:r>
    </w:p>
    <w:p w:rsidR="003C2E26" w:rsidRPr="002244C2" w:rsidRDefault="007B07C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No se necesita una CAL para ninguno de sus servidores licenciados para ejecutar instancias del software de servidor.</w:t>
      </w:r>
    </w:p>
    <w:p w:rsidR="003C2E26" w:rsidRPr="002244C2" w:rsidRDefault="007B07C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5A6A1C" w:rsidRPr="002244C2" w:rsidRDefault="005A6A1C" w:rsidP="005A6A1C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No se necesitan CAL para cualquier usuario o dispositivo que tenga acceso a sus instancias del software de servidor sin que esté directa o indirectamente autenticado por Active Directory o Lync Server.</w:t>
      </w:r>
    </w:p>
    <w:p w:rsidR="003C2E26" w:rsidRPr="002244C2" w:rsidRDefault="005A6A1C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Las CALs permiten el acceso a sus instancias de versiones anteriores, pero no recientes, del software de servidor.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>Si accede a instancias de una versión anterior, también puede utilizar CALs que correspondan a dicha versión.</w:t>
      </w:r>
    </w:p>
    <w:p w:rsidR="003C2E26" w:rsidRPr="008F450F" w:rsidRDefault="005A6A1C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bCs w:val="0"/>
          <w:sz w:val="20"/>
          <w:szCs w:val="20"/>
        </w:rPr>
      </w:pPr>
      <w:r w:rsidRPr="008F450F">
        <w:rPr>
          <w:rFonts w:eastAsia="SimSun"/>
          <w:sz w:val="20"/>
          <w:szCs w:val="20"/>
          <w:lang w:val="es-ES"/>
        </w:rPr>
        <w:t>Tipos de CAL.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2244C2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2244C2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2244C2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Usted puede utilizar cualquier combinación de CALs de dispositivo y de usuario.</w:t>
      </w:r>
    </w:p>
    <w:p w:rsidR="003C2E26" w:rsidRPr="008F450F" w:rsidRDefault="005A6A1C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b w:val="0"/>
          <w:bCs w:val="0"/>
          <w:sz w:val="20"/>
          <w:szCs w:val="20"/>
        </w:rPr>
      </w:pPr>
      <w:r w:rsidRPr="008F450F">
        <w:rPr>
          <w:rFonts w:eastAsia="SimSun"/>
          <w:sz w:val="20"/>
          <w:szCs w:val="20"/>
          <w:lang w:val="es-ES"/>
        </w:rPr>
        <w:t>Reasignación de CALs.</w:t>
      </w:r>
      <w:r w:rsidR="007B07CE">
        <w:t xml:space="preserve"> </w:t>
      </w:r>
      <w:r w:rsidR="007B07CE">
        <w:rPr>
          <w:b w:val="0"/>
          <w:sz w:val="20"/>
          <w:lang w:val="es-ES"/>
        </w:rPr>
        <w:t>Además, usted podrá:</w:t>
      </w:r>
    </w:p>
    <w:p w:rsidR="003C2E26" w:rsidRPr="002244C2" w:rsidRDefault="007B07C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reasignar de manera permanente la CAL de un dispositivo a otro, o bien la CAL de un usuario a otro; o</w:t>
      </w:r>
      <w:r w:rsidR="00562DAF">
        <w:rPr>
          <w:sz w:val="20"/>
          <w:lang w:val="es-ES"/>
        </w:rPr>
        <w:t> </w:t>
      </w:r>
      <w:r>
        <w:rPr>
          <w:sz w:val="20"/>
          <w:lang w:val="es-ES"/>
        </w:rPr>
        <w:t>bien</w:t>
      </w:r>
    </w:p>
    <w:p w:rsidR="003C2E26" w:rsidRPr="002244C2" w:rsidRDefault="007B07C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reasignar temporalmente la CAL de dispositivo a un dispositivo de sustitución mientras el primer dispositivo esté fuera de servicio, o la CAL de usuario a un trabajador temporal mientras el usuario esté</w:t>
      </w:r>
      <w:r w:rsidR="00562DAF">
        <w:rPr>
          <w:sz w:val="20"/>
          <w:lang w:val="es-ES"/>
        </w:rPr>
        <w:t> </w:t>
      </w:r>
      <w:r>
        <w:rPr>
          <w:sz w:val="20"/>
          <w:lang w:val="es-ES"/>
        </w:rPr>
        <w:t>ausente.</w:t>
      </w:r>
    </w:p>
    <w:p w:rsidR="005A6A1C" w:rsidRPr="002244C2" w:rsidRDefault="003774D4" w:rsidP="003774D4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"/>
        </w:rPr>
        <w:t>CAL adicionales.</w:t>
      </w:r>
      <w:r w:rsidR="007B07CE" w:rsidRPr="002244C2">
        <w:rPr>
          <w:lang w:val="it-IT"/>
        </w:rPr>
        <w:t xml:space="preserve"> </w:t>
      </w:r>
      <w:r>
        <w:rPr>
          <w:b w:val="0"/>
          <w:sz w:val="20"/>
          <w:lang w:val="es"/>
        </w:rPr>
        <w:t>Además de necesitar una CAL de Microsoft Lync Server 2013 Standard, necesita una CAL de Microsoft Lync Server 2013 Enterprise o una CAL de Microsoft Lync Server 2013 Plus para cada usuario o dispositivo que acceda directa o indirectamente a las siguientes funcionalidades:</w:t>
      </w:r>
    </w:p>
    <w:p w:rsidR="00E846D9" w:rsidRPr="002244C2" w:rsidRDefault="003774D4" w:rsidP="003774D4">
      <w:pPr>
        <w:pStyle w:val="Heading3Bold"/>
        <w:widowControl w:val="0"/>
        <w:numPr>
          <w:ilvl w:val="3"/>
          <w:numId w:val="15"/>
        </w:numPr>
        <w:tabs>
          <w:tab w:val="clear" w:pos="1077"/>
        </w:tabs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b w:val="0"/>
          <w:sz w:val="20"/>
          <w:u w:val="single"/>
          <w:lang w:val="es"/>
        </w:rPr>
        <w:t>CAL de Microsoft Lync Server 2013 Enterprise</w:t>
      </w:r>
      <w:r>
        <w:rPr>
          <w:b w:val="0"/>
          <w:sz w:val="20"/>
          <w:lang w:val="es"/>
        </w:rPr>
        <w:t>:</w:t>
      </w:r>
      <w:r w:rsidR="00E846D9" w:rsidRPr="002244C2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>
        <w:rPr>
          <w:b w:val="0"/>
          <w:sz w:val="20"/>
          <w:lang w:val="es"/>
        </w:rPr>
        <w:t>Audio, vídeo y conferencia web, e</w:t>
      </w:r>
      <w:r w:rsidR="0021333E">
        <w:rPr>
          <w:b w:val="0"/>
          <w:sz w:val="20"/>
          <w:lang w:val="es"/>
        </w:rPr>
        <w:t>s</w:t>
      </w:r>
      <w:r>
        <w:rPr>
          <w:b w:val="0"/>
          <w:sz w:val="20"/>
          <w:lang w:val="es"/>
        </w:rPr>
        <w:t>critorio compartido, sistemas de espacio y funcionalidad de múltiples transmisiones de vídeo en alta definición.</w:t>
      </w:r>
    </w:p>
    <w:p w:rsidR="00E846D9" w:rsidRPr="008F450F" w:rsidRDefault="003774D4" w:rsidP="003774D4">
      <w:pPr>
        <w:pStyle w:val="Heading3Bold"/>
        <w:widowControl w:val="0"/>
        <w:numPr>
          <w:ilvl w:val="3"/>
          <w:numId w:val="15"/>
        </w:numPr>
        <w:tabs>
          <w:tab w:val="clear" w:pos="1077"/>
        </w:tabs>
        <w:rPr>
          <w:rFonts w:eastAsia="SimSun"/>
          <w:b w:val="0"/>
          <w:bCs w:val="0"/>
          <w:sz w:val="20"/>
          <w:szCs w:val="20"/>
        </w:rPr>
      </w:pPr>
      <w:r>
        <w:rPr>
          <w:b w:val="0"/>
          <w:sz w:val="20"/>
          <w:u w:val="single"/>
          <w:lang w:val="es"/>
        </w:rPr>
        <w:t>CAL de Microsoft Lync Server 2013 Plus</w:t>
      </w:r>
      <w:r>
        <w:rPr>
          <w:b w:val="0"/>
          <w:sz w:val="20"/>
          <w:lang w:val="es"/>
        </w:rPr>
        <w:t>:</w:t>
      </w:r>
      <w:r w:rsidR="00E846D9" w:rsidRPr="008F450F">
        <w:rPr>
          <w:rFonts w:eastAsia="SimSun"/>
          <w:b w:val="0"/>
          <w:bCs w:val="0"/>
          <w:sz w:val="20"/>
          <w:szCs w:val="20"/>
        </w:rPr>
        <w:t xml:space="preserve"> </w:t>
      </w:r>
      <w:r>
        <w:rPr>
          <w:b w:val="0"/>
          <w:sz w:val="20"/>
          <w:lang w:val="es"/>
        </w:rPr>
        <w:t>Telefonía por voz y funcionalidad de administración de llamadas</w:t>
      </w:r>
    </w:p>
    <w:p w:rsidR="005A6A1C" w:rsidRPr="002244C2" w:rsidRDefault="003774D4" w:rsidP="00007595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"/>
        </w:rPr>
        <w:t>Usuarios Externos.</w:t>
      </w:r>
      <w:r w:rsidR="007B07CE">
        <w:t xml:space="preserve"> </w:t>
      </w:r>
      <w:r w:rsidR="001B1FBC">
        <w:rPr>
          <w:b w:val="0"/>
          <w:sz w:val="20"/>
          <w:lang w:val="es"/>
        </w:rPr>
        <w:t xml:space="preserve">Los Usuarios Externos son los usuarios que no son (i) sus empleados ni empleados de sus afiliadas o (ii) sus </w:t>
      </w:r>
      <w:r w:rsidR="00007595">
        <w:rPr>
          <w:b w:val="0"/>
          <w:sz w:val="20"/>
          <w:lang w:val="es"/>
        </w:rPr>
        <w:t>representantes</w:t>
      </w:r>
      <w:r w:rsidR="001B1FBC">
        <w:rPr>
          <w:b w:val="0"/>
          <w:sz w:val="20"/>
          <w:lang w:val="es"/>
        </w:rPr>
        <w:t xml:space="preserve"> o contratistas internos ni </w:t>
      </w:r>
      <w:r w:rsidR="00007595">
        <w:rPr>
          <w:b w:val="0"/>
          <w:sz w:val="20"/>
          <w:lang w:val="es"/>
        </w:rPr>
        <w:t>representantes</w:t>
      </w:r>
      <w:r w:rsidR="001B1FBC">
        <w:rPr>
          <w:b w:val="0"/>
          <w:sz w:val="20"/>
          <w:lang w:val="es"/>
        </w:rPr>
        <w:t xml:space="preserve"> o contratistas internos de sus afiliadas.</w:t>
      </w:r>
      <w:r w:rsidR="007B07CE">
        <w:t xml:space="preserve"> </w:t>
      </w:r>
      <w:r w:rsidR="001B1FBC">
        <w:rPr>
          <w:b w:val="0"/>
          <w:sz w:val="20"/>
          <w:lang w:val="es"/>
        </w:rPr>
        <w:t xml:space="preserve">Los Usuarios Externos pueden acceder al servidor bajo la licencia de servidor </w:t>
      </w:r>
      <w:r w:rsidR="00007595">
        <w:rPr>
          <w:b w:val="0"/>
          <w:sz w:val="20"/>
          <w:lang w:val="es"/>
        </w:rPr>
        <w:t>cedi</w:t>
      </w:r>
      <w:r w:rsidR="001B1FBC">
        <w:rPr>
          <w:b w:val="0"/>
          <w:sz w:val="20"/>
          <w:lang w:val="es"/>
        </w:rPr>
        <w:t>da al servidor en el que se ejecuta el software.</w:t>
      </w:r>
      <w:r w:rsidR="007B07CE" w:rsidRPr="002244C2">
        <w:rPr>
          <w:lang w:val="it-IT"/>
        </w:rPr>
        <w:t xml:space="preserve"> </w:t>
      </w:r>
    </w:p>
    <w:p w:rsidR="003C2E26" w:rsidRPr="008F450F" w:rsidRDefault="005A6A1C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</w:rPr>
      </w:pPr>
      <w:r w:rsidRPr="008F450F">
        <w:rPr>
          <w:rFonts w:eastAsia="SimSun"/>
          <w:sz w:val="20"/>
          <w:szCs w:val="20"/>
          <w:lang w:val="es-ES"/>
        </w:rPr>
        <w:t>Multiplexación.</w:t>
      </w:r>
      <w:r w:rsidR="007B07CE">
        <w:t xml:space="preserve"> </w:t>
      </w:r>
      <w:r w:rsidR="007B07CE">
        <w:rPr>
          <w:b w:val="0"/>
          <w:sz w:val="20"/>
          <w:lang w:val="es-ES"/>
        </w:rPr>
        <w:t>El hardware o software que utilice para: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agrupar conexiones,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reenrutar información, y</w:t>
      </w:r>
    </w:p>
    <w:p w:rsidR="003C2E26" w:rsidRPr="002244C2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reducir el número de dispositivos o usuarios que utilizan el software o acceden al mismo directamente</w:t>
      </w:r>
    </w:p>
    <w:p w:rsidR="003C2E26" w:rsidRPr="002244C2" w:rsidRDefault="007B07CE">
      <w:pPr>
        <w:pStyle w:val="Body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(en ocasiones se denomina “multiplexación” o “agrupación”), no disminuye el número de licencias de cualquier tipo que necesite.</w:t>
      </w:r>
    </w:p>
    <w:p w:rsidR="003C2E26" w:rsidRPr="002244C2" w:rsidRDefault="005A6A1C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Cláusula de no separación del software de servidor.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277FA9" w:rsidRPr="002244C2" w:rsidRDefault="007B07CE" w:rsidP="001B1FBC">
      <w:pPr>
        <w:pStyle w:val="Heading2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Microsoft Lync 2013 en Modo de Supresión de Interfaz de Usuario.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incluye Microsoft Lync 2013 que ha sido configurado por el licenciante para ejecutarlo en un modo suprimido (“Modo de Supresión de Interfaz de Usuario”).</w:t>
      </w:r>
      <w:r w:rsidRPr="002244C2">
        <w:rPr>
          <w:lang w:val="it-IT"/>
        </w:rPr>
        <w:t xml:space="preserve"> </w:t>
      </w:r>
      <w:r w:rsidR="001B1FBC">
        <w:rPr>
          <w:b w:val="0"/>
          <w:sz w:val="20"/>
          <w:lang w:val="es"/>
        </w:rPr>
        <w:t>Esto significa que el software de Microsoft Lync 2013 está instalado y ejecutándose, pero su interfaz de usuario está desactivada, lo que provoca que Microsoft Lync 2013 solo se ejecute a través de la interfaz de usuario de la Solución Unificada.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Estos términos de licencia también se aplican a Microsoft Lync 2013 en Modo de Supresión de Interfaz de Usuario.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Se necesita una licencia por separado por acceder y utilizar toda la funcionalidad de Microsoft Lync 2013.</w:t>
      </w:r>
    </w:p>
    <w:p w:rsidR="003C2E26" w:rsidRPr="002244C2" w:rsidRDefault="007B07CE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-ES"/>
        </w:rPr>
        <w:t>Instancias Máximas.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o su hardware puede limitar el número de instancias del software de servidor que se pueden ejecutar en entornos de sistema operativo físicos o virtuales del servidor.</w:t>
      </w:r>
    </w:p>
    <w:p w:rsidR="003C2E26" w:rsidRPr="002244C2" w:rsidRDefault="005A6A1C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Módulos de administración.</w:t>
      </w:r>
      <w:r w:rsidRPr="008F450F">
        <w:rPr>
          <w:rFonts w:eastAsia="SimSun"/>
          <w:sz w:val="20"/>
          <w:szCs w:val="20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El software puede contener Módulos de administración.</w:t>
      </w:r>
      <w:r w:rsidR="007B07CE">
        <w:t xml:space="preserve"> </w:t>
      </w:r>
      <w:r w:rsidR="007B07CE">
        <w:rPr>
          <w:b w:val="0"/>
          <w:sz w:val="20"/>
          <w:lang w:val="es-ES"/>
        </w:rPr>
        <w:t>Los términos de licencia para el producto System Center correspondiente se aplicarán al uso de estos Módulos de administración.</w:t>
      </w:r>
    </w:p>
    <w:p w:rsidR="003C2E26" w:rsidRPr="002244C2" w:rsidRDefault="005A6A1C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Funcionalidad adicional.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Es posible que Microsoft proporcione funcionalidad adicional para el software.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Puede que se apliquen otros precios y términos de licencia.</w:t>
      </w:r>
    </w:p>
    <w:p w:rsidR="00BC01A3" w:rsidRPr="00F95D8C" w:rsidRDefault="007B07CE" w:rsidP="00F95D8C">
      <w:pPr>
        <w:pStyle w:val="Heading1"/>
        <w:tabs>
          <w:tab w:val="clear" w:pos="360"/>
        </w:tabs>
        <w:rPr>
          <w:rFonts w:eastAsia="SimSun"/>
          <w:sz w:val="20"/>
          <w:szCs w:val="20"/>
        </w:rPr>
      </w:pPr>
      <w:r w:rsidRPr="00F95D8C">
        <w:rPr>
          <w:sz w:val="20"/>
          <w:lang w:val="es-ES"/>
        </w:rPr>
        <w:t>NOTIFICACIÓN DE REGISTRO.</w:t>
      </w:r>
      <w:r w:rsidRPr="002244C2">
        <w:rPr>
          <w:lang w:val="it-IT"/>
        </w:rPr>
        <w:t xml:space="preserve"> </w:t>
      </w:r>
      <w:r w:rsidRPr="00F95D8C">
        <w:rPr>
          <w:b w:val="0"/>
          <w:sz w:val="20"/>
          <w:lang w:val="es-ES"/>
        </w:rPr>
        <w:t>Las leyes de algunas jurisdicciones requieren de una notificación a, o el consentimiento de, las personas antes de interceptar, controlar y/o registrar sus comunicaciones y/o restringen la recopilación, el almacenamiento y el uso de información personal.</w:t>
      </w:r>
      <w:r w:rsidRPr="002244C2">
        <w:rPr>
          <w:lang w:val="it-IT"/>
        </w:rPr>
        <w:t xml:space="preserve"> </w:t>
      </w:r>
      <w:r w:rsidR="00F95D8C">
        <w:rPr>
          <w:b w:val="0"/>
          <w:sz w:val="20"/>
          <w:lang w:val="es"/>
        </w:rPr>
        <w:t>Usted acepta cumplir con todas las leyes aplicables, y obtener todos los consentimientos necesarios y hacer todas las revelaciones necesarias antes de utilizar el servicio online y/o las características de grabación.</w:t>
      </w:r>
    </w:p>
    <w:p w:rsidR="003C2E26" w:rsidRPr="002244C2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SERVICIOS BASADOS EN INTERNET.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Microsoft proporciona servicios basados en Internet con el software.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Microsoft podrá modificarlos o cancelarlos en cualquier momento.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No podrá utilizar dichos servicios de una manera tal que pueda perjudicar u obstaculizar su uso por parte de otros usuarios.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No podrá utilizar los servicios para intentar acceder sin autorización a cualquier servicio, dato, cuenta o red, sean cuales fueren los métodos.</w:t>
      </w:r>
    </w:p>
    <w:p w:rsidR="003C2E26" w:rsidRPr="00022AA3" w:rsidRDefault="005A6A1C">
      <w:pPr>
        <w:pStyle w:val="Heading1"/>
        <w:widowControl w:val="0"/>
        <w:rPr>
          <w:rFonts w:eastAsia="SimSun"/>
          <w:b w:val="0"/>
          <w:bCs w:val="0"/>
          <w:spacing w:val="-2"/>
          <w:sz w:val="20"/>
          <w:szCs w:val="20"/>
        </w:rPr>
      </w:pPr>
      <w:r w:rsidRPr="00022AA3">
        <w:rPr>
          <w:rFonts w:eastAsia="SimSun"/>
          <w:spacing w:val="-2"/>
          <w:sz w:val="20"/>
          <w:szCs w:val="20"/>
          <w:lang w:val="es-ES"/>
        </w:rPr>
        <w:t>SOFTWARE .NET FRAMEWORK.</w:t>
      </w:r>
      <w:r w:rsidRPr="00022AA3">
        <w:rPr>
          <w:rFonts w:eastAsia="SimSun"/>
          <w:spacing w:val="-2"/>
          <w:sz w:val="20"/>
          <w:szCs w:val="20"/>
        </w:rPr>
        <w:t xml:space="preserve"> </w:t>
      </w:r>
      <w:r w:rsidRPr="00022AA3">
        <w:rPr>
          <w:rFonts w:eastAsia="SimSun"/>
          <w:b w:val="0"/>
          <w:spacing w:val="-2"/>
          <w:sz w:val="20"/>
          <w:szCs w:val="20"/>
          <w:lang w:val="es-ES"/>
        </w:rPr>
        <w:t>El software contiene el software Microsoft .NET Framework.</w:t>
      </w:r>
      <w:r w:rsidRPr="00022AA3">
        <w:rPr>
          <w:rFonts w:eastAsia="SimSun"/>
          <w:spacing w:val="-2"/>
          <w:sz w:val="20"/>
          <w:szCs w:val="20"/>
        </w:rPr>
        <w:t xml:space="preserve"> </w:t>
      </w:r>
      <w:r w:rsidRPr="00022AA3">
        <w:rPr>
          <w:rFonts w:eastAsia="SimSun"/>
          <w:b w:val="0"/>
          <w:spacing w:val="-2"/>
          <w:sz w:val="20"/>
          <w:szCs w:val="20"/>
          <w:lang w:val="es-ES"/>
        </w:rPr>
        <w:t>Dicho software es parte de Windows.</w:t>
      </w:r>
      <w:r w:rsidR="007B07CE" w:rsidRPr="00022AA3">
        <w:rPr>
          <w:spacing w:val="-2"/>
        </w:rPr>
        <w:t xml:space="preserve"> </w:t>
      </w:r>
      <w:r w:rsidR="007B07CE" w:rsidRPr="00022AA3">
        <w:rPr>
          <w:b w:val="0"/>
          <w:spacing w:val="-2"/>
          <w:sz w:val="20"/>
          <w:lang w:val="es-ES"/>
        </w:rPr>
        <w:t>Los términos de la licencia para Windows se aplican al uso que usted haga del software NET Framework.</w:t>
      </w:r>
    </w:p>
    <w:p w:rsidR="00BC01A3" w:rsidRPr="002244C2" w:rsidRDefault="001B1FBC" w:rsidP="001B1FBC">
      <w:pPr>
        <w:pStyle w:val="Heading1"/>
        <w:rPr>
          <w:b w:val="0"/>
          <w:sz w:val="20"/>
          <w:szCs w:val="20"/>
          <w:lang w:val="it-IT"/>
        </w:rPr>
      </w:pPr>
      <w:r>
        <w:rPr>
          <w:sz w:val="20"/>
          <w:lang w:val="es"/>
        </w:rPr>
        <w:t>COMPONENTES CON MARCA SQL SERVER</w:t>
      </w:r>
      <w:r>
        <w:rPr>
          <w:rFonts w:ascii="Times New Roman" w:hAnsi="Times New Roman"/>
          <w:sz w:val="20"/>
          <w:szCs w:val="20"/>
          <w:vertAlign w:val="superscript"/>
          <w:lang w:val="es"/>
        </w:rPr>
        <w:sym w:font="Symbol" w:char="F0E2"/>
      </w:r>
      <w:r>
        <w:rPr>
          <w:sz w:val="20"/>
          <w:lang w:val="es"/>
        </w:rPr>
        <w:t>.</w:t>
      </w:r>
      <w:r w:rsidR="007B07CE" w:rsidRPr="002244C2">
        <w:rPr>
          <w:lang w:val="it-IT"/>
        </w:rPr>
        <w:t xml:space="preserve"> </w:t>
      </w:r>
      <w:r>
        <w:rPr>
          <w:b w:val="0"/>
          <w:sz w:val="20"/>
          <w:lang w:val="es"/>
        </w:rPr>
        <w:t>El software incluye componentes con marca SQL Server, los que se le licencian bajo los términos de sus licencias respectivas.</w:t>
      </w:r>
      <w:r w:rsidR="007B07CE" w:rsidRPr="002244C2">
        <w:rPr>
          <w:lang w:val="it-IT"/>
        </w:rPr>
        <w:t xml:space="preserve"> </w:t>
      </w:r>
      <w:r>
        <w:rPr>
          <w:b w:val="0"/>
          <w:sz w:val="20"/>
          <w:lang w:val="es"/>
        </w:rPr>
        <w:t>Tales licencias pueden encontrarse en la carpeta “legal”, “licencias” o similares en el directorio de instalación del software.</w:t>
      </w:r>
      <w:r w:rsidR="007B07CE" w:rsidRPr="002244C2">
        <w:rPr>
          <w:lang w:val="it-IT"/>
        </w:rPr>
        <w:t xml:space="preserve"> </w:t>
      </w:r>
      <w:r>
        <w:rPr>
          <w:b w:val="0"/>
          <w:sz w:val="20"/>
          <w:lang w:val="es"/>
        </w:rPr>
        <w:t>Si no acepta los términos de licencia de un componente con marca SQL Server, no podrá utilizar el componente.</w:t>
      </w:r>
    </w:p>
    <w:p w:rsidR="003C2E26" w:rsidRPr="002244C2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PRUEBAS COMPARATIVAS.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Para divulgar a terceros los resultados de cualquier prueba comparativa del software, deberá obtener la autorización previa y por escrito de Microsoft.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No obstante, esta disposición no es de aplicación a Microsoft .NET Framework (véase a continuación).</w:t>
      </w:r>
    </w:p>
    <w:p w:rsidR="003C2E26" w:rsidRPr="002244C2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PRUEBAS COMPARATIVAS DE MICROSOFT .NET FRAMEWORK.</w:t>
      </w:r>
      <w:r w:rsidRPr="008F450F">
        <w:rPr>
          <w:rFonts w:eastAsia="SimSun"/>
          <w:sz w:val="20"/>
          <w:szCs w:val="20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El software incluye uno o varios componentes de .NET Framework (“Componentes de .NET”).</w:t>
      </w:r>
      <w:r w:rsidRPr="008F450F">
        <w:rPr>
          <w:rFonts w:eastAsia="SimSun"/>
          <w:sz w:val="20"/>
          <w:szCs w:val="20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Podrá realizar pruebas comparativas internas de esos componentes.</w:t>
      </w:r>
      <w:r w:rsidRPr="008F450F">
        <w:rPr>
          <w:rFonts w:eastAsia="SimSun"/>
          <w:sz w:val="20"/>
          <w:szCs w:val="20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Podrá revelar los resultados de cualquier prueba comparativa de estos componentes, siempre que cumpla las condiciones que se establecen en go.microsoft.com/fwlink/?LinkID=66406</w:t>
      </w:r>
      <w:r w:rsidRPr="008F450F">
        <w:rPr>
          <w:rFonts w:ascii="Times New Roman" w:eastAsia="SimSun"/>
          <w:b w:val="0"/>
          <w:sz w:val="20"/>
          <w:szCs w:val="20"/>
          <w:lang w:val="es-ES"/>
        </w:rPr>
        <w:t>.</w:t>
      </w:r>
      <w:r w:rsidR="007B07CE">
        <w:t xml:space="preserve"> </w:t>
      </w:r>
      <w:r w:rsidR="007B07CE">
        <w:rPr>
          <w:b w:val="0"/>
          <w:sz w:val="20"/>
          <w:lang w:val="es-ES"/>
        </w:rPr>
        <w:t>Sin perjuicio de cualquier otro contrato que haya formalizado con Microsoft, si divulga tales resultados de las pruebas comparativas, Microsoft tendrá derecho a revelar los resultados de las pruebas comparativas que lleve a cabo con los productos de usted que compitan con el Componente .NET correspondiente, siempre que cumpla las mismas condiciones establecidas en go.microsoft.com/fwlink/?LinkID=66406.</w:t>
      </w:r>
    </w:p>
    <w:p w:rsidR="003C2E26" w:rsidRPr="008F450F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8F450F">
        <w:rPr>
          <w:rFonts w:eastAsia="SimSun"/>
          <w:sz w:val="20"/>
          <w:szCs w:val="20"/>
          <w:lang w:val="es-ES"/>
        </w:rPr>
        <w:t>COBERTURA DE LA LICENCIA.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El software se licencia, no se vende.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El presente contrato únicamente le otorga algunos derechos de uso del software.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El Licenciante y Microsoft se reservan los derechos restantes.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A menos que la legislación aplicable le otorgue más derechos a pesar de esta limitación, sólo podrá utilizar el software tal como se permite expresamente en este contrato.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Al hacerlo, deberá ajustarse a las limitaciones técnicas del software que sólo permiten utilizarlo de determinadas formas.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No podrá:</w:t>
      </w:r>
    </w:p>
    <w:p w:rsidR="003C2E26" w:rsidRPr="008F450F" w:rsidRDefault="007B07CE">
      <w:pPr>
        <w:pStyle w:val="Bullet2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eludir las limitaciones técnicas del software;</w:t>
      </w:r>
    </w:p>
    <w:p w:rsidR="003C2E26" w:rsidRPr="002244C2" w:rsidRDefault="007B07CE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3C2E26" w:rsidRPr="002244C2" w:rsidRDefault="007B07CE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hacer más copias del software de las que especifica este contrato o que permite la legislación aplicable a pesar de esta limitación;</w:t>
      </w:r>
    </w:p>
    <w:p w:rsidR="003C2E26" w:rsidRPr="008F450F" w:rsidRDefault="007B07CE">
      <w:pPr>
        <w:pStyle w:val="Bullet2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publicar el software para hacer copias;</w:t>
      </w:r>
    </w:p>
    <w:p w:rsidR="003C2E26" w:rsidRPr="002244C2" w:rsidRDefault="007B07CE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alquilar, arrendar o dar en préstamo el software; o</w:t>
      </w:r>
    </w:p>
    <w:p w:rsidR="003C2E26" w:rsidRPr="008F450F" w:rsidRDefault="007B07CE">
      <w:pPr>
        <w:pStyle w:val="Bullet2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utilizar el software para prestar servicios de hosting de software comercial.</w:t>
      </w:r>
    </w:p>
    <w:p w:rsidR="003C2E26" w:rsidRPr="002244C2" w:rsidRDefault="007B07CE">
      <w:pPr>
        <w:pStyle w:val="Body1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Los derechos de acceso al software en cualquier dispositivo no le otorgan ningún derecho a implementar patentes de Microsoft u otra propiedad intelectual e industrial de software o dispositivos que accedan a ese dispositivo.</w:t>
      </w:r>
    </w:p>
    <w:p w:rsidR="003C2E26" w:rsidRPr="002244C2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VERSIONES ALTERNATIVAS.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El software puede incluir más de una versión, por ejemplo, de 32 bits y de 64 bits.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Puede utilizar una sola versión a la vez.</w:t>
      </w:r>
    </w:p>
    <w:p w:rsidR="003C2E26" w:rsidRPr="008F450F" w:rsidRDefault="007B07CE">
      <w:pPr>
        <w:pStyle w:val="Heading1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COPIA DE SEGURIDAD.</w:t>
      </w:r>
    </w:p>
    <w:p w:rsidR="003C2E26" w:rsidRPr="008F450F" w:rsidRDefault="005A6A1C">
      <w:pPr>
        <w:pStyle w:val="Heading2"/>
        <w:widowControl w:val="0"/>
        <w:rPr>
          <w:rFonts w:eastAsia="SimSun"/>
          <w:b w:val="0"/>
          <w:sz w:val="20"/>
          <w:szCs w:val="20"/>
        </w:rPr>
      </w:pPr>
      <w:r w:rsidRPr="008F450F">
        <w:rPr>
          <w:rFonts w:eastAsia="SimSun"/>
          <w:sz w:val="20"/>
          <w:szCs w:val="20"/>
          <w:lang w:val="es-ES"/>
        </w:rPr>
        <w:t>Soporte físico.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Si adquiere el software en un disco o en otro soporte físico, puede hacer una copia de seguridad del soporte físico.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Usted sólo podrá utilizarla para crear instancias del software.</w:t>
      </w:r>
    </w:p>
    <w:p w:rsidR="003C2E26" w:rsidRPr="002244C2" w:rsidRDefault="005A6A1C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Descarga electrónica.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Si adquirió y descargó el software en línea, puede hacer una copia del software en un disco o en otro soporte físico para crear instancias del software.</w:t>
      </w:r>
    </w:p>
    <w:p w:rsidR="003C2E26" w:rsidRPr="002244C2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DOCUMENTACIÓN</w:t>
      </w:r>
      <w:r w:rsidRPr="008F450F">
        <w:rPr>
          <w:rFonts w:ascii="Times New Roman" w:eastAsia="SimSun"/>
          <w:sz w:val="20"/>
          <w:szCs w:val="20"/>
          <w:lang w:val="es-ES"/>
        </w:rPr>
        <w:t>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3C2E26" w:rsidRPr="002244C2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SOFTWARE NO PARA REVENTA.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No podrá vender el software identificado como “NFR” o “No para reventa”.</w:t>
      </w:r>
      <w:r w:rsidR="007B07CE" w:rsidRPr="002244C2">
        <w:rPr>
          <w:lang w:val="it-IT"/>
        </w:rPr>
        <w:t xml:space="preserve"> </w:t>
      </w:r>
    </w:p>
    <w:p w:rsidR="003C2E26" w:rsidRPr="008F450F" w:rsidRDefault="007B07CE">
      <w:pPr>
        <w:pStyle w:val="Heading1"/>
        <w:widowControl w:val="0"/>
        <w:ind w:left="360" w:hanging="360"/>
        <w:rPr>
          <w:rFonts w:eastAsia="SimSun"/>
          <w:b w:val="0"/>
          <w:bCs w:val="0"/>
          <w:sz w:val="20"/>
          <w:szCs w:val="20"/>
        </w:rPr>
      </w:pPr>
      <w:r>
        <w:rPr>
          <w:sz w:val="20"/>
          <w:lang w:val="es-ES"/>
        </w:rPr>
        <w:t>NOTIFICACIÓN SOBRE EL ESTÁNDAR VC-1 VISUAL.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Este software puede incluir tecnología de decodificación visual VC-1.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MPEG LA, L.L.C necesita esta notificación:</w:t>
      </w:r>
    </w:p>
    <w:p w:rsidR="003C2E26" w:rsidRPr="002244C2" w:rsidRDefault="005A6A1C">
      <w:pPr>
        <w:pStyle w:val="Body1"/>
        <w:widowControl w:val="0"/>
        <w:rPr>
          <w:rFonts w:eastAsia="SimSun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ESTE PRODUCTO ES LICENCIADO DE ACUERDO CON LA PATENTE VC-1 PARA LICENCIAS DE PORTAFOLIO PARA USO COMERCIAL Y NO COMERCIAL DE UN CONSUMIDOR PARA (A) CODIFICAR VIDEO EN CUMPLIMIENTO DEL ESTÁNDAR VC-1 (“VC-1 VIDEO”) O (B) DECODIFICAR VIDEO VC-1 QUE HAYA SIDO CODIFICADO POR UN USUARIO AUTORIZADO A REALIZARLO PARA ACTIVIDADES COMERCIALES Y NO COMERCIALES Y/O QUE FUE OBTENIDO DE UN PROVEEDOR DE VIDEO LICENCIADO PARA SUMINISTRAR VIDEO VC-1.</w:t>
      </w:r>
      <w:r w:rsidR="007B07CE" w:rsidRPr="002244C2">
        <w:rPr>
          <w:lang w:val="it-IT"/>
        </w:rPr>
        <w:t xml:space="preserve"> </w:t>
      </w:r>
      <w:r w:rsidR="007B07CE">
        <w:rPr>
          <w:rFonts w:ascii="Arial"/>
          <w:sz w:val="20"/>
          <w:lang w:val="es-ES"/>
        </w:rPr>
        <w:t>NO SE OTORGA LICENCIA NI DEBE SER IMPL</w:t>
      </w:r>
      <w:r w:rsidR="007B07CE">
        <w:rPr>
          <w:sz w:val="20"/>
          <w:lang w:val="es-ES"/>
        </w:rPr>
        <w:t>Í</w:t>
      </w:r>
      <w:r w:rsidR="007B07CE">
        <w:rPr>
          <w:rFonts w:ascii="Arial" w:hAnsi="Arial"/>
          <w:sz w:val="20"/>
          <w:lang w:val="es-ES"/>
        </w:rPr>
        <w:t>CITA PARA CUALQUIER OTRO USO.</w:t>
      </w:r>
    </w:p>
    <w:p w:rsidR="003C2E26" w:rsidRPr="002244C2" w:rsidRDefault="007B07CE">
      <w:pPr>
        <w:pStyle w:val="Body1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Si tiene dudas sobre el Estándar VC-1 Visual, póngase en contacto con MPEG LA, L.L.C, 250 Steele Street, Suite 300, Denver, Colorado 80206; www.mpegla.com.</w:t>
      </w:r>
    </w:p>
    <w:p w:rsidR="003C2E26" w:rsidRPr="008F4EEC" w:rsidRDefault="005A6A1C" w:rsidP="001B1FBC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8F450F">
        <w:rPr>
          <w:rFonts w:eastAsia="SimSun"/>
          <w:sz w:val="20"/>
          <w:szCs w:val="20"/>
          <w:lang w:val="es-ES"/>
        </w:rPr>
        <w:t>RESTRICCIONES EN MATERIA DE EXPORTACIÓN.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El software está sujeto a las leyes y reglamentos en materia de exportación de los Estados Unidos de América.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Usted debe cumplir la totalidad de las leyes y reglamentos internacionales y nacionales en materia de exportación que se apliquen al software.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Estas leyes incluyen restricciones sobre los destinos, los usuarios finales y el uso final.</w:t>
      </w:r>
      <w:r w:rsidR="007B07CE">
        <w:t xml:space="preserve"> </w:t>
      </w:r>
      <w:r w:rsidR="001B1FBC">
        <w:rPr>
          <w:b w:val="0"/>
          <w:sz w:val="20"/>
          <w:lang w:val="es"/>
        </w:rPr>
        <w:t xml:space="preserve">Para obtener información adicional, visite </w:t>
      </w:r>
      <w:r w:rsidR="001B1FBC" w:rsidRPr="008F4EEC">
        <w:rPr>
          <w:rStyle w:val="Hyperlink"/>
          <w:b w:val="0"/>
          <w:color w:val="auto"/>
          <w:sz w:val="20"/>
          <w:u w:val="none"/>
          <w:lang w:val="es"/>
        </w:rPr>
        <w:t>www.microsoft.com/exporting</w:t>
      </w:r>
      <w:r w:rsidR="001B1FBC" w:rsidRPr="008F4EEC">
        <w:rPr>
          <w:b w:val="0"/>
          <w:sz w:val="20"/>
          <w:lang w:val="es"/>
        </w:rPr>
        <w:t>.</w:t>
      </w:r>
    </w:p>
    <w:p w:rsidR="003C2E26" w:rsidRPr="002244C2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CONTRATO COMPLETO.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3C2E26" w:rsidRPr="002244C2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EFECTOS LEGALES.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En el presente contrato se describen determinados derechos legales.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Es posible que disponga de otros derechos en virtud de la legislación de su estado o país.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Este contrato no modifica los derechos de los que dispone en virtud de la legislación de su estado o país si dicha legislación no permite tal cosa.</w:t>
      </w:r>
    </w:p>
    <w:p w:rsidR="00173617" w:rsidRPr="002244C2" w:rsidRDefault="001B1FBC" w:rsidP="001B1FBC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SIN TOLERANCIA A ERRORES</w:t>
      </w:r>
      <w:r>
        <w:rPr>
          <w:sz w:val="20"/>
          <w:lang w:val="es"/>
        </w:rPr>
        <w:t>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>EL SOFTWARE NO ES TOLERANTE A FALLOS.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173617" w:rsidRPr="002244C2" w:rsidRDefault="001B1FBC" w:rsidP="00007595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NINGUNA GARANTÍA DE MICROSOFT</w:t>
      </w:r>
      <w:r>
        <w:rPr>
          <w:sz w:val="20"/>
          <w:lang w:val="es"/>
        </w:rPr>
        <w:t>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="007B07CE" w:rsidRPr="002244C2">
        <w:rPr>
          <w:lang w:val="it-IT"/>
        </w:rPr>
        <w:t xml:space="preserve"> </w:t>
      </w:r>
      <w:r>
        <w:rPr>
          <w:sz w:val="20"/>
          <w:lang w:val="es"/>
        </w:rPr>
        <w:t xml:space="preserve">MICROSOFT NO PROPORCIONA </w:t>
      </w:r>
      <w:r w:rsidR="00007595">
        <w:rPr>
          <w:sz w:val="20"/>
          <w:lang w:val="es"/>
        </w:rPr>
        <w:t xml:space="preserve">GARANTÍAS IMPLÍCITAS DE COMERCIABILIDAD O IDONEIDAD PARA UN PROPÓSITO GENÉRICO </w:t>
      </w:r>
      <w:r>
        <w:rPr>
          <w:sz w:val="20"/>
          <w:lang w:val="es"/>
        </w:rPr>
        <w:t>NI NINGUNA OTRA GARANTÍA O CONDICIÓN EXPRESA O IMPLÍCITA.</w:t>
      </w:r>
    </w:p>
    <w:p w:rsidR="00173617" w:rsidRPr="008F450F" w:rsidRDefault="001B1FBC" w:rsidP="001B1FBC">
      <w:pPr>
        <w:pStyle w:val="Heading1"/>
        <w:widowControl w:val="0"/>
        <w:rPr>
          <w:b w:val="0"/>
          <w:sz w:val="20"/>
          <w:szCs w:val="20"/>
        </w:rPr>
      </w:pPr>
      <w:r>
        <w:rPr>
          <w:sz w:val="20"/>
          <w:u w:val="single"/>
          <w:lang w:val="es"/>
        </w:rPr>
        <w:t>EXCLUSIÓN DE RESPONSABILIDAD DE MICROSOFT POR DAÑOS DETERMINADOS</w:t>
      </w:r>
      <w:r>
        <w:rPr>
          <w:sz w:val="20"/>
          <w:lang w:val="es"/>
        </w:rPr>
        <w:t>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>EN LA MÁXIMA MEDIDA PERMITIDA POR LA LEGISLACIÓN APLICABLE, MICROSOFT NO SERÁ EN NINGÚN CASO RESPONSABLE DE LOS DAÑOS INDIRECTOS, ESPECIALES, CONSECUENCIALES O INCIDENTALES QUE</w:t>
      </w:r>
      <w:r w:rsidR="008F4EEC">
        <w:rPr>
          <w:sz w:val="20"/>
          <w:lang w:val="es-ES"/>
        </w:rPr>
        <w:t> </w:t>
      </w:r>
      <w:r w:rsidR="007B07CE">
        <w:rPr>
          <w:sz w:val="20"/>
          <w:lang w:val="es-ES"/>
        </w:rPr>
        <w:t>SURJAN O ESTÉN RELACIONADOS CON EL USO O EL RENDIMIENTO DEL SOFTWARE O DE LA APLICACIÓN O EL CONJUNTO DE APLICACIONES DE SOFTWARE CON QUE HA ADQUIRIDO EL SOFTWARE, DONDE SE INCLUYEN, ENTRE OTRAS, LAS SANCIONES GUBERNAMENTALES.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 xml:space="preserve">ESTA LIMITACIÓN SERÁ </w:t>
      </w:r>
      <w:r w:rsidR="008F4EEC">
        <w:rPr>
          <w:sz w:val="20"/>
          <w:lang w:val="es-ES"/>
        </w:rPr>
        <w:t>APLICABLE AUNQUE ALGÚN RECURSO</w:t>
      </w:r>
      <w:r w:rsidR="007B07CE">
        <w:rPr>
          <w:sz w:val="20"/>
          <w:lang w:val="es-ES"/>
        </w:rPr>
        <w:t xml:space="preserve"> NO CUMPLA SU PROPÓSITO PRINCIPAL.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>MICROSOFT NO SERÁ, EN NINGÚN CASO, RESPONSABLE DE NINGUNA CANTIDAD QUE SUPERE LOS DOSCIENTOS CINCUENTA (250) DÓLARES ESTADOUNIDENSES.</w:t>
      </w:r>
    </w:p>
    <w:p w:rsidR="00173617" w:rsidRPr="002244C2" w:rsidRDefault="001B1FBC" w:rsidP="001B1FBC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SOLAMENTE PARA AUSTRALIA</w:t>
      </w:r>
      <w:r>
        <w:rPr>
          <w:sz w:val="20"/>
          <w:lang w:val="es"/>
        </w:rPr>
        <w:t>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>Las referencias a “Garantía Limitada” son referencias a la garantía expresa que proporciona Microsoft</w:t>
      </w:r>
      <w:r w:rsidR="007B07CE">
        <w:rPr>
          <w:rStyle w:val="Strong"/>
          <w:rFonts w:ascii="Times New Roman" w:hAnsi="Times New Roman" w:cs="Tahoma"/>
          <w:b/>
          <w:bCs/>
          <w:sz w:val="20"/>
          <w:lang w:val="es-ES"/>
        </w:rPr>
        <w:t>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>Se proporciona esta garantía de forma adicional a los demás derechos y recursos que tiene conforme a la legislación, incluidos sus derechos y recursos de acuerdo con las garantías legales de la Ley del Consumidor de Australia.</w:t>
      </w:r>
    </w:p>
    <w:p w:rsidR="00173617" w:rsidRPr="002244C2" w:rsidRDefault="007B07CE" w:rsidP="00173617">
      <w:pPr>
        <w:widowControl w:val="0"/>
        <w:ind w:left="360"/>
        <w:rPr>
          <w:b/>
          <w:sz w:val="20"/>
          <w:szCs w:val="20"/>
          <w:lang w:val="it-IT"/>
        </w:rPr>
      </w:pPr>
      <w:r>
        <w:rPr>
          <w:b/>
          <w:sz w:val="20"/>
          <w:lang w:val="es-ES"/>
        </w:rPr>
        <w:t>Si la Ley del Consumidor de Australia se aplica a su compra, lo siguiente se aplica a usted:</w:t>
      </w:r>
      <w:r w:rsidR="00173617" w:rsidRPr="002244C2">
        <w:rPr>
          <w:b/>
          <w:sz w:val="20"/>
          <w:szCs w:val="20"/>
          <w:lang w:val="it-IT"/>
        </w:rPr>
        <w:t xml:space="preserve"> </w:t>
      </w:r>
      <w:r w:rsidR="00173617" w:rsidRPr="008F450F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="00173617" w:rsidRPr="002244C2">
        <w:rPr>
          <w:b/>
          <w:sz w:val="20"/>
          <w:szCs w:val="20"/>
          <w:lang w:val="it-IT"/>
        </w:rPr>
        <w:t xml:space="preserve"> </w:t>
      </w:r>
      <w:r w:rsidR="00173617" w:rsidRPr="008F450F">
        <w:rPr>
          <w:b/>
          <w:sz w:val="20"/>
          <w:szCs w:val="20"/>
          <w:lang w:val="es-ES"/>
        </w:rPr>
        <w:t>Tiene derecho a una sustitución o un reembolso en caso de un error importante y la compensación por cualquier otra pérdida o daño razonablemente previsible.</w:t>
      </w:r>
      <w:r w:rsidR="00173617" w:rsidRPr="002244C2">
        <w:rPr>
          <w:b/>
          <w:sz w:val="20"/>
          <w:szCs w:val="20"/>
          <w:lang w:val="it-IT"/>
        </w:rPr>
        <w:t xml:space="preserve"> </w:t>
      </w:r>
      <w:r w:rsidR="00173617" w:rsidRPr="008F450F">
        <w:rPr>
          <w:b/>
          <w:sz w:val="20"/>
          <w:szCs w:val="20"/>
          <w:lang w:val="es-ES"/>
        </w:rPr>
        <w:t>Usted</w:t>
      </w:r>
      <w:r w:rsidR="007536D3">
        <w:rPr>
          <w:b/>
          <w:sz w:val="20"/>
          <w:szCs w:val="20"/>
          <w:lang w:val="es-ES"/>
        </w:rPr>
        <w:t> </w:t>
      </w:r>
      <w:r w:rsidR="00173617" w:rsidRPr="008F450F">
        <w:rPr>
          <w:b/>
          <w:sz w:val="20"/>
          <w:szCs w:val="20"/>
          <w:lang w:val="es-ES"/>
        </w:rPr>
        <w:t>también tiene derecho a que los productos sean reparados o sustituidos si estos no son de calidad aceptable y si el error no equivale al importe de un error importante.</w:t>
      </w:r>
    </w:p>
    <w:p w:rsidR="00173617" w:rsidRPr="008F450F" w:rsidRDefault="001B1FBC" w:rsidP="001B1FBC">
      <w:r>
        <w:rPr>
          <w:lang w:val="es"/>
        </w:rPr>
        <w:t>Microsoft, Lync y SQL Server son marcas registradas de Microsoft Corporation en los Estados Unidos de América y/o en otros países.</w:t>
      </w:r>
    </w:p>
    <w:sectPr w:rsidR="00173617" w:rsidRPr="008F450F" w:rsidSect="00CE150A">
      <w:headerReference w:type="even" r:id="rId9"/>
      <w:footerReference w:type="default" r:id="rId10"/>
      <w:headerReference w:type="first" r:id="rId11"/>
      <w:pgSz w:w="12240" w:h="15840" w:code="1"/>
      <w:pgMar w:top="720" w:right="720" w:bottom="720" w:left="72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809" w:rsidRDefault="00E5480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E54809" w:rsidRDefault="00E5480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AA2" w:rsidRPr="00C36E7D" w:rsidRDefault="00AA3AA2" w:rsidP="00AA3AA2">
    <w:pPr>
      <w:spacing w:after="0"/>
    </w:pPr>
    <w:r w:rsidRPr="00C36E7D">
      <w:t>ISV Royalty Agreement EULA (October 1, 2012)</w:t>
    </w:r>
    <w:r w:rsidRPr="00C36E7D">
      <w:tab/>
    </w:r>
    <w:r w:rsidRPr="00C36E7D">
      <w:tab/>
    </w:r>
    <w:r w:rsidRPr="00C36E7D">
      <w:tab/>
    </w:r>
    <w:r w:rsidRPr="00C36E7D">
      <w:tab/>
    </w:r>
    <w:r>
      <w:tab/>
    </w:r>
    <w:r>
      <w:tab/>
    </w:r>
    <w:r>
      <w:tab/>
    </w:r>
    <w:r w:rsidRPr="00C36E7D">
      <w:tab/>
      <w:t xml:space="preserve">Page </w:t>
    </w:r>
    <w:r w:rsidRPr="00C36E7D">
      <w:fldChar w:fldCharType="begin"/>
    </w:r>
    <w:r w:rsidRPr="00C36E7D">
      <w:instrText xml:space="preserve"> PAGE   \* MERGEFORMAT </w:instrText>
    </w:r>
    <w:r w:rsidRPr="00C36E7D">
      <w:fldChar w:fldCharType="separate"/>
    </w:r>
    <w:r w:rsidR="00B7083F">
      <w:rPr>
        <w:noProof/>
      </w:rPr>
      <w:t>1</w:t>
    </w:r>
    <w:r w:rsidRPr="00C36E7D">
      <w:fldChar w:fldCharType="end"/>
    </w:r>
    <w:r w:rsidRPr="00C36E7D">
      <w:t xml:space="preserve"> of </w:t>
    </w:r>
    <w:fldSimple w:instr=" NUMPAGES   \* MERGEFORMAT ">
      <w:r w:rsidR="00B7083F">
        <w:rPr>
          <w:noProof/>
        </w:rPr>
        <w:t>3</w:t>
      </w:r>
    </w:fldSimple>
  </w:p>
  <w:p w:rsidR="00AA3AA2" w:rsidRDefault="00AA3AA2" w:rsidP="00AA3AA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809" w:rsidRDefault="00E5480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E54809" w:rsidRDefault="00E54809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9A7780" w:rsidRPr="009A7780" w:rsidRDefault="009A7780">
      <w:pPr>
        <w:pStyle w:val="FootnoteText"/>
        <w:rPr>
          <w:b/>
          <w:sz w:val="16"/>
          <w:szCs w:val="16"/>
        </w:rPr>
      </w:pPr>
      <w:r w:rsidRPr="009A7780">
        <w:rPr>
          <w:rStyle w:val="FootnoteReference"/>
          <w:b/>
          <w:sz w:val="16"/>
          <w:szCs w:val="16"/>
        </w:rPr>
        <w:footnoteRef/>
      </w:r>
      <w:r w:rsidRPr="009A7780">
        <w:rPr>
          <w:b/>
          <w:sz w:val="16"/>
          <w:szCs w:val="16"/>
        </w:rPr>
        <w:t xml:space="preserve"> </w:t>
      </w:r>
      <w:r w:rsidRPr="009A7780">
        <w:rPr>
          <w:b/>
          <w:sz w:val="16"/>
          <w:szCs w:val="16"/>
          <w:lang w:val="es-ES"/>
        </w:rPr>
        <w:t>LICENCIANTE:</w:t>
      </w:r>
      <w:r w:rsidRPr="009A7780">
        <w:rPr>
          <w:b/>
          <w:sz w:val="16"/>
          <w:szCs w:val="16"/>
        </w:rPr>
        <w:t xml:space="preserve"> </w:t>
      </w:r>
      <w:r w:rsidRPr="009A7780">
        <w:rPr>
          <w:b/>
          <w:sz w:val="16"/>
          <w:szCs w:val="16"/>
          <w:lang w:val="es-ES"/>
        </w:rPr>
        <w:t>Para software licenciado “Academic Edition”, especifique el nombre.</w:t>
      </w:r>
      <w:r w:rsidRPr="009A7780">
        <w:rPr>
          <w:b/>
          <w:sz w:val="16"/>
          <w:szCs w:val="16"/>
        </w:rPr>
        <w:t xml:space="preserve"> </w:t>
      </w:r>
      <w:r w:rsidRPr="009A7780">
        <w:rPr>
          <w:b/>
          <w:sz w:val="16"/>
          <w:szCs w:val="16"/>
          <w:lang w:val="es-ES"/>
        </w:rPr>
        <w:t>Por ejemplo:</w:t>
      </w:r>
      <w:r w:rsidRPr="009A7780">
        <w:rPr>
          <w:b/>
          <w:sz w:val="16"/>
          <w:szCs w:val="16"/>
        </w:rPr>
        <w:t xml:space="preserve"> </w:t>
      </w:r>
      <w:r w:rsidRPr="009A7780">
        <w:rPr>
          <w:b/>
          <w:sz w:val="16"/>
          <w:szCs w:val="16"/>
          <w:lang w:val="es"/>
        </w:rPr>
        <w:t>Microsoft</w:t>
      </w:r>
      <w:r w:rsidRPr="009A7780">
        <w:rPr>
          <w:b/>
          <w:sz w:val="16"/>
          <w:szCs w:val="16"/>
          <w:vertAlign w:val="superscript"/>
          <w:lang w:val="es"/>
        </w:rPr>
        <w:t>®</w:t>
      </w:r>
      <w:r w:rsidRPr="009A7780">
        <w:rPr>
          <w:b/>
          <w:sz w:val="16"/>
          <w:szCs w:val="16"/>
          <w:lang w:val="es"/>
        </w:rPr>
        <w:t xml:space="preserve"> Lync</w:t>
      </w:r>
      <w:r w:rsidRPr="009A7780">
        <w:rPr>
          <w:b/>
          <w:sz w:val="16"/>
          <w:szCs w:val="16"/>
          <w:vertAlign w:val="superscript"/>
          <w:lang w:val="es"/>
        </w:rPr>
        <w:t>®</w:t>
      </w:r>
      <w:r w:rsidRPr="009A7780">
        <w:rPr>
          <w:b/>
          <w:sz w:val="16"/>
          <w:szCs w:val="16"/>
          <w:lang w:val="es"/>
        </w:rPr>
        <w:t xml:space="preserve"> Server 2013, Academic Edition.</w:t>
      </w:r>
    </w:p>
  </w:footnote>
  <w:footnote w:id="2">
    <w:p w:rsidR="009A7780" w:rsidRPr="009A7780" w:rsidRDefault="009A7780">
      <w:pPr>
        <w:pStyle w:val="FootnoteText"/>
        <w:rPr>
          <w:b/>
          <w:sz w:val="16"/>
          <w:szCs w:val="16"/>
        </w:rPr>
      </w:pPr>
      <w:r w:rsidRPr="009A7780">
        <w:rPr>
          <w:rStyle w:val="FootnoteReference"/>
          <w:b/>
          <w:sz w:val="16"/>
          <w:szCs w:val="16"/>
        </w:rPr>
        <w:footnoteRef/>
      </w:r>
      <w:r w:rsidRPr="009A7780">
        <w:rPr>
          <w:b/>
          <w:sz w:val="16"/>
          <w:szCs w:val="16"/>
        </w:rPr>
        <w:t xml:space="preserve"> </w:t>
      </w:r>
      <w:r w:rsidRPr="009A7780">
        <w:rPr>
          <w:b/>
          <w:sz w:val="16"/>
          <w:szCs w:val="16"/>
          <w:lang w:val="es-ES"/>
        </w:rPr>
        <w:t>LICENCIANTE:</w:t>
      </w:r>
      <w:r w:rsidRPr="009A7780">
        <w:rPr>
          <w:b/>
          <w:sz w:val="16"/>
          <w:szCs w:val="16"/>
        </w:rPr>
        <w:t xml:space="preserve"> </w:t>
      </w:r>
      <w:r w:rsidRPr="009A7780">
        <w:rPr>
          <w:b/>
          <w:sz w:val="16"/>
          <w:szCs w:val="16"/>
          <w:lang w:val="es-ES"/>
        </w:rPr>
        <w:t>Especifique el número total de licencias que se otorgan al usuario final según este contrato.</w:t>
      </w:r>
    </w:p>
  </w:footnote>
  <w:footnote w:id="3">
    <w:p w:rsidR="009A7780" w:rsidRPr="002244C2" w:rsidRDefault="009A7780">
      <w:pPr>
        <w:pStyle w:val="FootnoteText"/>
        <w:rPr>
          <w:b/>
          <w:sz w:val="16"/>
          <w:szCs w:val="16"/>
          <w:lang w:val="it-IT"/>
        </w:rPr>
      </w:pPr>
      <w:r w:rsidRPr="009A7780">
        <w:rPr>
          <w:rStyle w:val="FootnoteReference"/>
          <w:b/>
          <w:sz w:val="16"/>
          <w:szCs w:val="16"/>
        </w:rPr>
        <w:footnoteRef/>
      </w:r>
      <w:r w:rsidRPr="002244C2">
        <w:rPr>
          <w:b/>
          <w:sz w:val="16"/>
          <w:szCs w:val="16"/>
          <w:lang w:val="it-IT"/>
        </w:rPr>
        <w:t xml:space="preserve"> </w:t>
      </w:r>
      <w:r w:rsidRPr="009A7780">
        <w:rPr>
          <w:b/>
          <w:sz w:val="16"/>
          <w:szCs w:val="16"/>
          <w:lang w:val="es-ES"/>
        </w:rPr>
        <w:t>LICENCIANTE:</w:t>
      </w:r>
      <w:r w:rsidRPr="002244C2">
        <w:rPr>
          <w:b/>
          <w:sz w:val="16"/>
          <w:szCs w:val="16"/>
          <w:lang w:val="it-IT"/>
        </w:rPr>
        <w:t xml:space="preserve"> </w:t>
      </w:r>
      <w:r w:rsidRPr="009A7780">
        <w:rPr>
          <w:b/>
          <w:sz w:val="16"/>
          <w:szCs w:val="16"/>
          <w:lang w:val="es-ES"/>
        </w:rPr>
        <w:t>Especifique el número total de CALs de usuario que pueden acceder directa o indirectamente a instancias del software de servidor licenciado según este contrato.</w:t>
      </w:r>
    </w:p>
  </w:footnote>
  <w:footnote w:id="4">
    <w:p w:rsidR="009A7780" w:rsidRPr="002244C2" w:rsidRDefault="009A7780">
      <w:pPr>
        <w:pStyle w:val="FootnoteText"/>
        <w:rPr>
          <w:b/>
          <w:sz w:val="16"/>
          <w:szCs w:val="16"/>
          <w:lang w:val="it-IT"/>
        </w:rPr>
      </w:pPr>
      <w:r w:rsidRPr="009A7780">
        <w:rPr>
          <w:rStyle w:val="FootnoteReference"/>
          <w:b/>
          <w:sz w:val="16"/>
          <w:szCs w:val="16"/>
        </w:rPr>
        <w:footnoteRef/>
      </w:r>
      <w:r w:rsidRPr="002244C2">
        <w:rPr>
          <w:b/>
          <w:sz w:val="16"/>
          <w:szCs w:val="16"/>
          <w:lang w:val="it-IT"/>
        </w:rPr>
        <w:t xml:space="preserve"> </w:t>
      </w:r>
      <w:r w:rsidRPr="009A7780">
        <w:rPr>
          <w:b/>
          <w:sz w:val="16"/>
          <w:szCs w:val="16"/>
          <w:lang w:val="es-ES"/>
        </w:rPr>
        <w:t>LICENCIANTE:</w:t>
      </w:r>
      <w:r w:rsidRPr="002244C2">
        <w:rPr>
          <w:b/>
          <w:sz w:val="16"/>
          <w:szCs w:val="16"/>
          <w:lang w:val="it-IT"/>
        </w:rPr>
        <w:t xml:space="preserve"> </w:t>
      </w:r>
      <w:r w:rsidRPr="009A7780">
        <w:rPr>
          <w:b/>
          <w:sz w:val="16"/>
          <w:szCs w:val="16"/>
          <w:lang w:val="es-ES"/>
        </w:rPr>
        <w:t>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0CC" w:rsidRDefault="009520CC">
    <w:pPr>
      <w:pStyle w:val="Header"/>
    </w:pPr>
  </w:p>
  <w:p w:rsidR="009520CC" w:rsidRDefault="009520C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0CC" w:rsidRDefault="009520CC">
    <w:pPr>
      <w:pStyle w:val="Header"/>
    </w:pPr>
  </w:p>
  <w:p w:rsidR="009520CC" w:rsidRDefault="009520C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F4FAF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5523FD0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D148E9"/>
    <w:multiLevelType w:val="multilevel"/>
    <w:tmpl w:val="A5F6700A"/>
    <w:lvl w:ilvl="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0E143671"/>
    <w:multiLevelType w:val="hybridMultilevel"/>
    <w:tmpl w:val="90F8F6C8"/>
    <w:lvl w:ilvl="0" w:tplc="DC7889D2">
      <w:start w:val="1"/>
      <w:numFmt w:val="bullet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FD76CCC"/>
    <w:multiLevelType w:val="hybridMultilevel"/>
    <w:tmpl w:val="8D7E91CC"/>
    <w:lvl w:ilvl="0" w:tplc="52ECABB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7">
    <w:nsid w:val="17C52789"/>
    <w:multiLevelType w:val="multilevel"/>
    <w:tmpl w:val="F710D07A"/>
    <w:lvl w:ilvl="0">
      <w:start w:val="1"/>
      <w:numFmt w:val="decimal"/>
      <w:pStyle w:val="StyleHeading1NotBold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1840C0F"/>
    <w:multiLevelType w:val="multilevel"/>
    <w:tmpl w:val="1BF8526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0">
    <w:nsid w:val="225F3CE0"/>
    <w:multiLevelType w:val="hybridMultilevel"/>
    <w:tmpl w:val="425E7030"/>
    <w:lvl w:ilvl="0" w:tplc="5FE0B1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333333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984392"/>
    <w:multiLevelType w:val="hybridMultilevel"/>
    <w:tmpl w:val="F8429C6A"/>
    <w:lvl w:ilvl="0" w:tplc="04090001">
      <w:start w:val="1"/>
      <w:numFmt w:val="bullet"/>
      <w:lvlText w:val=""/>
      <w:lvlJc w:val="left"/>
      <w:pPr>
        <w:ind w:left="25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3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9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5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74" w:hanging="360"/>
      </w:pPr>
      <w:rPr>
        <w:rFonts w:ascii="Wingdings" w:hAnsi="Wingdings" w:hint="default"/>
      </w:rPr>
    </w:lvl>
  </w:abstractNum>
  <w:abstractNum w:abstractNumId="13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47664814"/>
    <w:multiLevelType w:val="hybridMultilevel"/>
    <w:tmpl w:val="028C2FDA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46AEFE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8AE5B89"/>
    <w:multiLevelType w:val="hybridMultilevel"/>
    <w:tmpl w:val="B8307F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6E2C692F"/>
    <w:multiLevelType w:val="hybridMultilevel"/>
    <w:tmpl w:val="F46C7ECE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3927DBA"/>
    <w:multiLevelType w:val="hybridMultilevel"/>
    <w:tmpl w:val="CE9832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7"/>
  </w:num>
  <w:num w:numId="5">
    <w:abstractNumId w:val="20"/>
  </w:num>
  <w:num w:numId="6">
    <w:abstractNumId w:val="21"/>
  </w:num>
  <w:num w:numId="7">
    <w:abstractNumId w:val="15"/>
  </w:num>
  <w:num w:numId="8">
    <w:abstractNumId w:val="11"/>
  </w:num>
  <w:num w:numId="9">
    <w:abstractNumId w:val="2"/>
  </w:num>
  <w:num w:numId="10">
    <w:abstractNumId w:val="6"/>
  </w:num>
  <w:num w:numId="11">
    <w:abstractNumId w:val="19"/>
  </w:num>
  <w:num w:numId="12">
    <w:abstractNumId w:val="14"/>
  </w:num>
  <w:num w:numId="13">
    <w:abstractNumId w:val="9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9"/>
  </w:num>
  <w:num w:numId="19">
    <w:abstractNumId w:val="20"/>
  </w:num>
  <w:num w:numId="20">
    <w:abstractNumId w:val="20"/>
  </w:num>
  <w:num w:numId="21">
    <w:abstractNumId w:val="20"/>
  </w:num>
  <w:num w:numId="22">
    <w:abstractNumId w:val="23"/>
  </w:num>
  <w:num w:numId="23">
    <w:abstractNumId w:val="13"/>
  </w:num>
  <w:num w:numId="24">
    <w:abstractNumId w:val="3"/>
  </w:num>
  <w:num w:numId="25">
    <w:abstractNumId w:val="0"/>
  </w:num>
  <w:num w:numId="26">
    <w:abstractNumId w:val="5"/>
  </w:num>
  <w:num w:numId="27">
    <w:abstractNumId w:val="22"/>
  </w:num>
  <w:num w:numId="28">
    <w:abstractNumId w:val="12"/>
  </w:num>
  <w:num w:numId="29">
    <w:abstractNumId w:val="4"/>
  </w:num>
  <w:num w:numId="30">
    <w:abstractNumId w:val="1"/>
  </w:num>
  <w:num w:numId="31">
    <w:abstractNumId w:val="10"/>
  </w:num>
  <w:num w:numId="32">
    <w:abstractNumId w:val="16"/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</w:num>
  <w:num w:numId="37">
    <w:abstractNumId w:val="7"/>
  </w:num>
  <w:num w:numId="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Full" w:cryptAlgorithmClass="hash" w:cryptAlgorithmType="typeAny" w:cryptAlgorithmSid="4" w:cryptSpinCount="100000" w:hash="MAzwlc+0oh6+Kkcz4wTToVekHWg=" w:salt="LcuJxSZcqyy6vOl2YGmTpA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2E26"/>
    <w:rsid w:val="00007595"/>
    <w:rsid w:val="00022AA3"/>
    <w:rsid w:val="00054F47"/>
    <w:rsid w:val="0013448A"/>
    <w:rsid w:val="00173617"/>
    <w:rsid w:val="00186656"/>
    <w:rsid w:val="001B06B2"/>
    <w:rsid w:val="001B1FBC"/>
    <w:rsid w:val="001C586C"/>
    <w:rsid w:val="002109F1"/>
    <w:rsid w:val="0021333E"/>
    <w:rsid w:val="002244C2"/>
    <w:rsid w:val="00233C40"/>
    <w:rsid w:val="00246E2E"/>
    <w:rsid w:val="00277FA9"/>
    <w:rsid w:val="002B1CEA"/>
    <w:rsid w:val="002D3B4E"/>
    <w:rsid w:val="003125A0"/>
    <w:rsid w:val="00350AE9"/>
    <w:rsid w:val="003774D4"/>
    <w:rsid w:val="003939F0"/>
    <w:rsid w:val="003A1F05"/>
    <w:rsid w:val="003C2E26"/>
    <w:rsid w:val="004223F0"/>
    <w:rsid w:val="00433C88"/>
    <w:rsid w:val="00446566"/>
    <w:rsid w:val="00465DB3"/>
    <w:rsid w:val="004A494A"/>
    <w:rsid w:val="00506036"/>
    <w:rsid w:val="005432D6"/>
    <w:rsid w:val="00562DAF"/>
    <w:rsid w:val="005A6A1C"/>
    <w:rsid w:val="005C6533"/>
    <w:rsid w:val="005E272B"/>
    <w:rsid w:val="006353FB"/>
    <w:rsid w:val="00654893"/>
    <w:rsid w:val="00660DF0"/>
    <w:rsid w:val="00663AD8"/>
    <w:rsid w:val="006C523E"/>
    <w:rsid w:val="006E723F"/>
    <w:rsid w:val="006F3BBB"/>
    <w:rsid w:val="007414D8"/>
    <w:rsid w:val="00743874"/>
    <w:rsid w:val="007536D3"/>
    <w:rsid w:val="007649FF"/>
    <w:rsid w:val="0076683F"/>
    <w:rsid w:val="007B07CE"/>
    <w:rsid w:val="007B3709"/>
    <w:rsid w:val="00804284"/>
    <w:rsid w:val="0082342B"/>
    <w:rsid w:val="008C49CA"/>
    <w:rsid w:val="008C5292"/>
    <w:rsid w:val="008D3F6A"/>
    <w:rsid w:val="008F1ED9"/>
    <w:rsid w:val="008F450F"/>
    <w:rsid w:val="008F4EEC"/>
    <w:rsid w:val="00940694"/>
    <w:rsid w:val="009520CC"/>
    <w:rsid w:val="0095737E"/>
    <w:rsid w:val="00985143"/>
    <w:rsid w:val="009959C9"/>
    <w:rsid w:val="009A7780"/>
    <w:rsid w:val="009C49D7"/>
    <w:rsid w:val="00A26600"/>
    <w:rsid w:val="00A63AE9"/>
    <w:rsid w:val="00A65660"/>
    <w:rsid w:val="00A67AEA"/>
    <w:rsid w:val="00A7388A"/>
    <w:rsid w:val="00AA3AA2"/>
    <w:rsid w:val="00AB60CE"/>
    <w:rsid w:val="00B209C8"/>
    <w:rsid w:val="00B7083F"/>
    <w:rsid w:val="00BA3216"/>
    <w:rsid w:val="00BC01A3"/>
    <w:rsid w:val="00BE4979"/>
    <w:rsid w:val="00C06BCF"/>
    <w:rsid w:val="00C330BD"/>
    <w:rsid w:val="00C42EB1"/>
    <w:rsid w:val="00C50D4E"/>
    <w:rsid w:val="00C8684D"/>
    <w:rsid w:val="00CA547F"/>
    <w:rsid w:val="00CE150A"/>
    <w:rsid w:val="00CF00BD"/>
    <w:rsid w:val="00D62153"/>
    <w:rsid w:val="00D96D19"/>
    <w:rsid w:val="00DC455A"/>
    <w:rsid w:val="00E240A5"/>
    <w:rsid w:val="00E46B5A"/>
    <w:rsid w:val="00E54809"/>
    <w:rsid w:val="00E703ED"/>
    <w:rsid w:val="00E83045"/>
    <w:rsid w:val="00E846D9"/>
    <w:rsid w:val="00EB5F54"/>
    <w:rsid w:val="00EC0686"/>
    <w:rsid w:val="00F0053C"/>
    <w:rsid w:val="00F01306"/>
    <w:rsid w:val="00F95D8C"/>
    <w:rsid w:val="00FD24CD"/>
    <w:rsid w:val="00FE2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F4EEC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C06BCF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C06BCF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C06BCF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C06BCF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C06BCF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C06BCF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C06BCF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C06BCF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C06BCF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C06BCF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C06BCF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C06BCF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C06BCF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C06BCF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C06BCF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C06BCF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C06BCF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C06BCF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C06BCF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C06BCF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C06BCF"/>
    <w:pPr>
      <w:spacing w:before="0" w:after="160" w:line="240" w:lineRule="exact"/>
    </w:pPr>
  </w:style>
  <w:style w:type="character" w:customStyle="1" w:styleId="CharChar">
    <w:name w:val="Char Char"/>
    <w:rsid w:val="00C06BCF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C06BCF"/>
    <w:pPr>
      <w:ind w:left="357"/>
    </w:pPr>
  </w:style>
  <w:style w:type="paragraph" w:customStyle="1" w:styleId="Body2">
    <w:name w:val="Body 2"/>
    <w:basedOn w:val="Normal"/>
    <w:rsid w:val="00C06BCF"/>
    <w:pPr>
      <w:ind w:left="720"/>
    </w:pPr>
  </w:style>
  <w:style w:type="paragraph" w:customStyle="1" w:styleId="Body3">
    <w:name w:val="Body 3"/>
    <w:basedOn w:val="Normal"/>
    <w:rsid w:val="00C06BCF"/>
    <w:pPr>
      <w:ind w:left="1077"/>
    </w:pPr>
  </w:style>
  <w:style w:type="paragraph" w:customStyle="1" w:styleId="Body4">
    <w:name w:val="Body 4"/>
    <w:basedOn w:val="Normal"/>
    <w:rsid w:val="00C06BCF"/>
    <w:pPr>
      <w:ind w:left="1435"/>
    </w:pPr>
  </w:style>
  <w:style w:type="paragraph" w:customStyle="1" w:styleId="Body5">
    <w:name w:val="Body 5"/>
    <w:basedOn w:val="Normal"/>
    <w:rsid w:val="00C06BCF"/>
    <w:pPr>
      <w:ind w:left="1803"/>
    </w:pPr>
  </w:style>
  <w:style w:type="paragraph" w:customStyle="1" w:styleId="Body6">
    <w:name w:val="Body 6"/>
    <w:basedOn w:val="Normal"/>
    <w:rsid w:val="00C06BCF"/>
    <w:pPr>
      <w:ind w:left="2160"/>
    </w:pPr>
  </w:style>
  <w:style w:type="character" w:customStyle="1" w:styleId="Body6Char">
    <w:name w:val="Body 6 Char"/>
    <w:rsid w:val="00C06BCF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C06BCF"/>
    <w:pPr>
      <w:ind w:left="2506"/>
    </w:pPr>
  </w:style>
  <w:style w:type="paragraph" w:customStyle="1" w:styleId="Body8">
    <w:name w:val="Body 8"/>
    <w:basedOn w:val="Normal"/>
    <w:rsid w:val="00C06BCF"/>
    <w:pPr>
      <w:ind w:left="2863"/>
    </w:pPr>
  </w:style>
  <w:style w:type="paragraph" w:customStyle="1" w:styleId="Body9">
    <w:name w:val="Body 9"/>
    <w:basedOn w:val="Normal"/>
    <w:rsid w:val="00C06BCF"/>
    <w:pPr>
      <w:ind w:left="3221"/>
    </w:pPr>
  </w:style>
  <w:style w:type="paragraph" w:customStyle="1" w:styleId="Bullet1">
    <w:name w:val="Bullet 1"/>
    <w:basedOn w:val="Normal"/>
    <w:rsid w:val="00C06BCF"/>
    <w:pPr>
      <w:numPr>
        <w:numId w:val="1"/>
      </w:numPr>
    </w:pPr>
  </w:style>
  <w:style w:type="paragraph" w:customStyle="1" w:styleId="Bullet2">
    <w:name w:val="Bullet 2"/>
    <w:basedOn w:val="Normal"/>
    <w:rsid w:val="00C06BCF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C06BCF"/>
    <w:pPr>
      <w:numPr>
        <w:numId w:val="3"/>
      </w:numPr>
    </w:pPr>
  </w:style>
  <w:style w:type="character" w:customStyle="1" w:styleId="Bullet3Char">
    <w:name w:val="Bullet 3 Char"/>
    <w:rsid w:val="00C06BCF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C06BCF"/>
    <w:pPr>
      <w:numPr>
        <w:numId w:val="4"/>
      </w:numPr>
    </w:pPr>
  </w:style>
  <w:style w:type="character" w:customStyle="1" w:styleId="Bullet4Char">
    <w:name w:val="Bullet 4 Char"/>
    <w:rsid w:val="00C06BCF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C06BCF"/>
    <w:pPr>
      <w:numPr>
        <w:numId w:val="5"/>
      </w:numPr>
    </w:pPr>
  </w:style>
  <w:style w:type="paragraph" w:customStyle="1" w:styleId="Bullet6">
    <w:name w:val="Bullet 6"/>
    <w:basedOn w:val="Normal"/>
    <w:rsid w:val="00C06BCF"/>
    <w:pPr>
      <w:numPr>
        <w:numId w:val="6"/>
      </w:numPr>
    </w:pPr>
  </w:style>
  <w:style w:type="paragraph" w:customStyle="1" w:styleId="Bullet7">
    <w:name w:val="Bullet 7"/>
    <w:basedOn w:val="Normal"/>
    <w:rsid w:val="00C06BCF"/>
    <w:pPr>
      <w:numPr>
        <w:numId w:val="7"/>
      </w:numPr>
    </w:pPr>
  </w:style>
  <w:style w:type="paragraph" w:customStyle="1" w:styleId="Bullet8">
    <w:name w:val="Bullet 8"/>
    <w:basedOn w:val="Normal"/>
    <w:rsid w:val="00C06BCF"/>
    <w:pPr>
      <w:numPr>
        <w:numId w:val="8"/>
      </w:numPr>
    </w:pPr>
  </w:style>
  <w:style w:type="paragraph" w:customStyle="1" w:styleId="Bullet9">
    <w:name w:val="Bullet 9"/>
    <w:basedOn w:val="Body9"/>
    <w:rsid w:val="00C06BCF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C06BCF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C06BCF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C06BCF"/>
    <w:rPr>
      <w:b/>
      <w:bCs/>
    </w:rPr>
  </w:style>
  <w:style w:type="character" w:customStyle="1" w:styleId="PreambleChar">
    <w:name w:val="Preamble Char"/>
    <w:rsid w:val="00C06BCF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C06BCF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C06BCF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C06BCF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C06BCF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C06BCF"/>
    <w:pPr>
      <w:numPr>
        <w:numId w:val="37"/>
      </w:numPr>
    </w:pPr>
    <w:rPr>
      <w:b/>
      <w:bCs/>
    </w:rPr>
  </w:style>
  <w:style w:type="paragraph" w:customStyle="1" w:styleId="Bullet3Underlined">
    <w:name w:val="Bullet 3 Underlined"/>
    <w:basedOn w:val="Bullet3"/>
    <w:rsid w:val="00C06BCF"/>
    <w:rPr>
      <w:u w:val="single"/>
    </w:rPr>
  </w:style>
  <w:style w:type="character" w:customStyle="1" w:styleId="Bullet3UnderlinedChar">
    <w:name w:val="Bullet 3 Underlined Char"/>
    <w:rsid w:val="00C06BCF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C06BCF"/>
    <w:rPr>
      <w:u w:val="single"/>
    </w:rPr>
  </w:style>
  <w:style w:type="character" w:styleId="Hyperlink">
    <w:name w:val="Hyperlink"/>
    <w:uiPriority w:val="99"/>
    <w:rsid w:val="00C06BCF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C06BCF"/>
    <w:rPr>
      <w:u w:val="single"/>
    </w:rPr>
  </w:style>
  <w:style w:type="paragraph" w:customStyle="1" w:styleId="HeadingFrenchWarranty">
    <w:name w:val="Heading French Warranty"/>
    <w:basedOn w:val="Normal"/>
    <w:rsid w:val="00C06BCF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C06BCF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C06BCF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C06BCF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C06BCF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C06BCF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C06BCF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C06BCF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C06BCF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C06BCF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C06BCF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C06BCF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C06BCF"/>
  </w:style>
  <w:style w:type="character" w:customStyle="1" w:styleId="FootnoteTextChar">
    <w:name w:val="Footnote Text Char"/>
    <w:link w:val="FootnoteText"/>
    <w:uiPriority w:val="99"/>
    <w:semiHidden/>
    <w:locked/>
    <w:rsid w:val="00C06BCF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C06BCF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C06BCF"/>
  </w:style>
  <w:style w:type="character" w:customStyle="1" w:styleId="EndnoteTextChar">
    <w:name w:val="Endnote Text Char"/>
    <w:link w:val="EndnoteText"/>
    <w:uiPriority w:val="99"/>
    <w:semiHidden/>
    <w:locked/>
    <w:rsid w:val="00C06BCF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C06BCF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C06BCF"/>
  </w:style>
  <w:style w:type="character" w:customStyle="1" w:styleId="CommentTextChar">
    <w:name w:val="Comment Text Char"/>
    <w:link w:val="CommentText"/>
    <w:uiPriority w:val="99"/>
    <w:semiHidden/>
    <w:locked/>
    <w:rsid w:val="00C06BCF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C06BCF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C06BCF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C06BCF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C06BCF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link w:val="Body0BoldChar"/>
    <w:rsid w:val="00C06BCF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C06BCF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locked/>
    <w:rsid w:val="00C06BCF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06BCF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locked/>
    <w:rsid w:val="00C06BCF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C06BCF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C06BCF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C06BCF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C06BCF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C06BCF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ullet3Char1">
    <w:name w:val="Bullet 3 Char1"/>
    <w:link w:val="Bullet3"/>
    <w:locked/>
    <w:rsid w:val="00C06BCF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C06BCF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C06BCF"/>
    <w:rPr>
      <w:rFonts w:ascii="Trebuchet MS" w:hAnsi="Trebuchet MS"/>
      <w:color w:val="0000FF"/>
      <w:lang w:val="fr-FR" w:eastAsia="x-none"/>
    </w:rPr>
  </w:style>
  <w:style w:type="character" w:customStyle="1" w:styleId="Body0BoldChar">
    <w:name w:val="Body 0 Bold Char"/>
    <w:link w:val="Body0Bold"/>
    <w:locked/>
    <w:rsid w:val="00C06BCF"/>
    <w:rPr>
      <w:rFonts w:ascii="Tahoma" w:hAnsi="Tahoma" w:cs="Tahoma"/>
      <w:b/>
      <w:bCs/>
      <w:sz w:val="19"/>
      <w:szCs w:val="19"/>
      <w:lang w:val="en-US" w:eastAsia="en-US" w:bidi="ar-SA"/>
    </w:rPr>
  </w:style>
  <w:style w:type="character" w:customStyle="1" w:styleId="LogoportDoNotTranslate">
    <w:name w:val="LogoportDoNotTranslate"/>
    <w:rsid w:val="00C06BCF"/>
    <w:rPr>
      <w:rFonts w:ascii="Courier New" w:hAnsi="Courier New"/>
      <w:noProof/>
      <w:color w:val="808080"/>
    </w:rPr>
  </w:style>
  <w:style w:type="character" w:customStyle="1" w:styleId="tw4winError">
    <w:name w:val="tw4winError"/>
    <w:rsid w:val="00C06BCF"/>
    <w:rPr>
      <w:rFonts w:ascii="Courier New" w:hAnsi="Courier New"/>
      <w:color w:val="00FF00"/>
      <w:sz w:val="40"/>
    </w:rPr>
  </w:style>
  <w:style w:type="character" w:customStyle="1" w:styleId="tw4winTerm">
    <w:name w:val="tw4winTerm"/>
    <w:rsid w:val="00C06BCF"/>
    <w:rPr>
      <w:color w:val="0000FF"/>
    </w:rPr>
  </w:style>
  <w:style w:type="character" w:customStyle="1" w:styleId="LogoportPopup">
    <w:name w:val="LogoportPopup"/>
    <w:rsid w:val="00C06BCF"/>
    <w:rPr>
      <w:rFonts w:ascii="Courier New" w:hAnsi="Courier New"/>
      <w:noProof/>
      <w:color w:val="008000"/>
    </w:rPr>
  </w:style>
  <w:style w:type="character" w:customStyle="1" w:styleId="LogoportJump">
    <w:name w:val="LogoportJump"/>
    <w:rsid w:val="00C06BCF"/>
    <w:rPr>
      <w:rFonts w:ascii="Courier New" w:hAnsi="Courier New"/>
      <w:noProof/>
      <w:color w:val="008080"/>
    </w:rPr>
  </w:style>
  <w:style w:type="character" w:customStyle="1" w:styleId="LogoportMarkup">
    <w:name w:val="LogoportMarkup"/>
    <w:rsid w:val="00C06BCF"/>
    <w:rPr>
      <w:rFonts w:ascii="Courier New" w:hAnsi="Courier New"/>
      <w:noProof/>
      <w:color w:val="FF0000"/>
    </w:rPr>
  </w:style>
  <w:style w:type="character" w:customStyle="1" w:styleId="DONOTTRANSLATE">
    <w:name w:val="DO_NOT_TRANSLATE"/>
    <w:rsid w:val="00C06BCF"/>
    <w:rPr>
      <w:rFonts w:ascii="Courier New" w:hAnsi="Courier New"/>
      <w:noProof/>
      <w:color w:val="800000"/>
    </w:rPr>
  </w:style>
  <w:style w:type="character" w:customStyle="1" w:styleId="Heading2Char1">
    <w:name w:val="Heading 2 Char1"/>
    <w:rsid w:val="00C06BCF"/>
    <w:rPr>
      <w:rFonts w:ascii="Trebuchet MS" w:hAnsi="Trebuchet MS"/>
      <w:b/>
      <w:color w:val="0000FF"/>
      <w:lang w:val="fr-FR" w:eastAsia="x-none"/>
    </w:rPr>
  </w:style>
  <w:style w:type="character" w:customStyle="1" w:styleId="Body2Char">
    <w:name w:val="Body 2 Char"/>
    <w:rsid w:val="00C06BCF"/>
    <w:rPr>
      <w:rFonts w:ascii="Trebuchet MS" w:hAnsi="Trebuchet MS"/>
      <w:color w:val="0000FF"/>
      <w:lang w:val="fr-FR" w:eastAsia="x-none"/>
    </w:rPr>
  </w:style>
  <w:style w:type="paragraph" w:customStyle="1" w:styleId="StyleHeading1NotBold">
    <w:name w:val="Style Heading 1 + Not Bold"/>
    <w:basedOn w:val="Heading1"/>
    <w:rsid w:val="00C06BCF"/>
    <w:pPr>
      <w:numPr>
        <w:numId w:val="37"/>
      </w:numPr>
    </w:pPr>
    <w:rPr>
      <w:b w:val="0"/>
      <w:bCs w:val="0"/>
      <w:lang w:eastAsia="fr-FR"/>
    </w:rPr>
  </w:style>
  <w:style w:type="paragraph" w:styleId="BodyText">
    <w:name w:val="Body Text"/>
    <w:basedOn w:val="Normal"/>
    <w:link w:val="BodyTextChar"/>
    <w:uiPriority w:val="99"/>
    <w:rsid w:val="00C06BCF"/>
    <w:pPr>
      <w:pBdr>
        <w:top w:val="single" w:sz="12" w:space="1" w:color="FF0000"/>
        <w:left w:val="single" w:sz="24" w:space="4" w:color="FF0000"/>
        <w:bottom w:val="single" w:sz="12" w:space="1" w:color="FF0000"/>
        <w:right w:val="single" w:sz="12" w:space="4" w:color="FF0000"/>
      </w:pBdr>
      <w:shd w:val="pct25" w:color="C0C0C0" w:fill="FFFFFF"/>
      <w:autoSpaceDE w:val="0"/>
      <w:spacing w:before="0" w:after="0" w:line="1" w:lineRule="atLeast"/>
    </w:pPr>
    <w:rPr>
      <w:rFonts w:eastAsia="SimSun" w:cs="Arial"/>
      <w:sz w:val="20"/>
      <w:szCs w:val="20"/>
      <w:lang w:val="fr-FR" w:eastAsia="zh-CN"/>
    </w:rPr>
  </w:style>
  <w:style w:type="character" w:customStyle="1" w:styleId="BodyTextChar">
    <w:name w:val="Body Text Char"/>
    <w:link w:val="BodyText"/>
    <w:uiPriority w:val="99"/>
    <w:locked/>
    <w:rsid w:val="00C06BCF"/>
    <w:rPr>
      <w:rFonts w:ascii="Tahoma" w:eastAsia="SimSun" w:hAnsi="Tahoma" w:cs="Arial"/>
      <w:sz w:val="20"/>
      <w:szCs w:val="20"/>
      <w:shd w:val="pct25" w:color="C0C0C0" w:fill="FFFFFF"/>
      <w:lang w:val="fr-FR" w:eastAsia="zh-CN"/>
    </w:rPr>
  </w:style>
  <w:style w:type="paragraph" w:customStyle="1" w:styleId="preamble0">
    <w:name w:val="preamble"/>
    <w:basedOn w:val="Normal"/>
    <w:rsid w:val="00C06BCF"/>
    <w:rPr>
      <w:rFonts w:eastAsia="SimSun"/>
      <w:b/>
      <w:bCs/>
      <w:lang w:eastAsia="zh-CN"/>
    </w:rPr>
  </w:style>
  <w:style w:type="paragraph" w:customStyle="1" w:styleId="LIMPAT4WINEXTERNAL">
    <w:name w:val="LIMPA_T4WINEXTERNAL"/>
    <w:basedOn w:val="Normal"/>
    <w:link w:val="LIMPAT4WINEXTERNALChar"/>
    <w:rsid w:val="00C06BCF"/>
    <w:pPr>
      <w:spacing w:before="0" w:after="0"/>
    </w:pPr>
    <w:rPr>
      <w:bCs/>
      <w:sz w:val="20"/>
      <w:szCs w:val="20"/>
      <w:vertAlign w:val="superscript"/>
      <w:lang w:val="bg-BG" w:eastAsia="zh-CN"/>
    </w:rPr>
  </w:style>
  <w:style w:type="character" w:customStyle="1" w:styleId="LIMPAT4WINEXTERNALChar">
    <w:name w:val="LIMPA_T4WINEXTERNAL Char"/>
    <w:link w:val="LIMPAT4WINEXTERNAL"/>
    <w:locked/>
    <w:rsid w:val="00C06BCF"/>
    <w:rPr>
      <w:rFonts w:ascii="Tahoma" w:hAnsi="Tahoma" w:cs="Tahoma"/>
      <w:bCs/>
      <w:sz w:val="20"/>
      <w:szCs w:val="20"/>
      <w:vertAlign w:val="superscript"/>
      <w:lang w:val="bg-BG" w:eastAsia="zh-CN"/>
    </w:rPr>
  </w:style>
  <w:style w:type="paragraph" w:customStyle="1" w:styleId="StyleHeading195pt">
    <w:name w:val="Style Heading 1 + 9.5 pt"/>
    <w:basedOn w:val="Heading1"/>
    <w:rsid w:val="00C06BCF"/>
    <w:pPr>
      <w:numPr>
        <w:numId w:val="0"/>
      </w:numPr>
      <w:tabs>
        <w:tab w:val="num" w:pos="360"/>
      </w:tabs>
      <w:ind w:left="357" w:hanging="357"/>
    </w:pPr>
    <w:rPr>
      <w:b w:val="0"/>
      <w:bCs w:val="0"/>
      <w:lang w:eastAsia="zh-CN"/>
    </w:rPr>
  </w:style>
  <w:style w:type="character" w:styleId="Strong">
    <w:name w:val="Strong"/>
    <w:uiPriority w:val="22"/>
    <w:qFormat/>
    <w:rsid w:val="00C06BCF"/>
    <w:rPr>
      <w:rFonts w:cs="Times New Roman"/>
      <w:b/>
      <w:bCs/>
    </w:rPr>
  </w:style>
  <w:style w:type="paragraph" w:customStyle="1" w:styleId="Footnote">
    <w:name w:val="Footnote"/>
    <w:basedOn w:val="Normal"/>
    <w:rsid w:val="00AB60CE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AB60CE"/>
    <w:pPr>
      <w:spacing w:before="0" w:after="0"/>
    </w:pPr>
    <w:rPr>
      <w:rFonts w:eastAsia="SimSu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823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3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63867-0D26-45B9-A376-3A928083F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3427</Words>
  <Characters>19536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22918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2012-09-27T05:09:00Z</dcterms:created>
  <dcterms:modified xsi:type="dcterms:W3CDTF">2013-01-16T19:27:00Z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document_id">
    <vt:lpwstr>17465</vt:lpwstr>
  </property>
  <property fmtid="{D5CDD505-2E9C-101B-9397-08002B2CF9AE}" pid="3" name="ContentTypeId">
    <vt:lpwstr>0x01010073462FA7A38BB74BBA6A3EFFBE88563F</vt:lpwstr>
  </property>
</Properties>
</file>